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84B" w:rsidRDefault="007852F3">
      <w:pPr>
        <w:widowControl w:val="0"/>
        <w:overflowPunct w:val="0"/>
        <w:autoSpaceDE w:val="0"/>
        <w:spacing w:after="0" w:line="237" w:lineRule="auto"/>
        <w:jc w:val="right"/>
      </w:pPr>
      <w:bookmarkStart w:id="0" w:name="page1"/>
      <w:bookmarkEnd w:id="0"/>
      <w:r>
        <w:rPr>
          <w:rFonts w:cs="Gabriola"/>
          <w:b/>
          <w:bCs/>
        </w:rPr>
        <w:t xml:space="preserve">Załącznik nr 5 </w:t>
      </w:r>
      <w:r>
        <w:rPr>
          <w:rFonts w:cs="Arial"/>
          <w:b/>
          <w:bCs/>
        </w:rPr>
        <w:t>do SIWZ</w:t>
      </w:r>
    </w:p>
    <w:p w:rsidR="0092684B" w:rsidRDefault="0092684B">
      <w:pPr>
        <w:widowControl w:val="0"/>
        <w:overflowPunct w:val="0"/>
        <w:autoSpaceDE w:val="0"/>
        <w:spacing w:after="0" w:line="237" w:lineRule="auto"/>
        <w:jc w:val="right"/>
      </w:pPr>
    </w:p>
    <w:p w:rsidR="0092684B" w:rsidRDefault="0092684B">
      <w:pPr>
        <w:widowControl w:val="0"/>
        <w:autoSpaceDE w:val="0"/>
        <w:spacing w:after="0" w:line="2" w:lineRule="exact"/>
      </w:pPr>
    </w:p>
    <w:p w:rsidR="0092684B" w:rsidRDefault="007852F3">
      <w:pPr>
        <w:widowControl w:val="0"/>
        <w:overflowPunct w:val="0"/>
        <w:autoSpaceDE w:val="0"/>
        <w:spacing w:after="0"/>
        <w:ind w:left="3300" w:right="3020" w:hanging="356"/>
      </w:pPr>
      <w:r>
        <w:rPr>
          <w:rFonts w:cs="Gabriola"/>
          <w:b/>
          <w:bCs/>
        </w:rPr>
        <w:t>Główne postanowienia umowy o kredyt konsolidacyjny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autoSpaceDE w:val="0"/>
        <w:spacing w:after="0"/>
        <w:ind w:left="4380"/>
      </w:pPr>
      <w:r>
        <w:rPr>
          <w:rFonts w:cs="Gabriola"/>
          <w:b/>
          <w:bCs/>
        </w:rPr>
        <w:t>§ 1</w:t>
      </w:r>
    </w:p>
    <w:p w:rsidR="0092684B" w:rsidRDefault="007852F3">
      <w:pPr>
        <w:widowControl w:val="0"/>
        <w:tabs>
          <w:tab w:val="left" w:pos="4200"/>
        </w:tabs>
        <w:autoSpaceDE w:val="0"/>
        <w:spacing w:after="0"/>
      </w:pPr>
      <w:r>
        <w:rPr>
          <w:rFonts w:cs="Gabriola"/>
        </w:rPr>
        <w:t>1.  Stosownie  do  postępowania</w:t>
      </w:r>
      <w:r>
        <w:t xml:space="preserve"> </w:t>
      </w:r>
      <w:r>
        <w:rPr>
          <w:rFonts w:cs="Gabriola"/>
        </w:rPr>
        <w:t>o zamówienie  publiczne  w  trybie  przetargu</w:t>
      </w:r>
      <w:r>
        <w:t xml:space="preserve"> </w:t>
      </w:r>
      <w:r>
        <w:rPr>
          <w:rFonts w:cs="Gabriola"/>
        </w:rPr>
        <w:t>nieograniczonego Bank udziela Kredytobiorcy długoterminowego konsolidacyjnego kredytu bankowego dla Gminy i Miasta Wyszogród w wysokości łącznej 8</w:t>
      </w:r>
      <w:r w:rsidR="005102F2">
        <w:rPr>
          <w:rFonts w:cs="Gabriola"/>
        </w:rPr>
        <w:t> 613 682,20</w:t>
      </w:r>
      <w:r w:rsidR="000F1576">
        <w:rPr>
          <w:rFonts w:cs="Gabriola"/>
        </w:rPr>
        <w:t>,20</w:t>
      </w:r>
      <w:r>
        <w:rPr>
          <w:rFonts w:cs="Gabriola"/>
        </w:rPr>
        <w:t xml:space="preserve"> </w:t>
      </w:r>
      <w:r>
        <w:rPr>
          <w:rFonts w:cs="Gabriola"/>
          <w:b/>
          <w:bCs/>
        </w:rPr>
        <w:t xml:space="preserve">zł. (słownie: osiem milionów </w:t>
      </w:r>
      <w:r w:rsidR="000F1576">
        <w:rPr>
          <w:rFonts w:cs="Gabriola"/>
          <w:b/>
          <w:bCs/>
        </w:rPr>
        <w:t xml:space="preserve">sześćset </w:t>
      </w:r>
      <w:r w:rsidR="005102F2">
        <w:rPr>
          <w:rFonts w:cs="Gabriola"/>
          <w:b/>
          <w:bCs/>
        </w:rPr>
        <w:t xml:space="preserve">trzynaście tysięcy sześćset osiemdziesiąt dwa </w:t>
      </w:r>
      <w:r w:rsidR="000F1576">
        <w:rPr>
          <w:rFonts w:cs="Gabriola"/>
          <w:b/>
          <w:bCs/>
        </w:rPr>
        <w:t xml:space="preserve"> 20</w:t>
      </w:r>
      <w:r>
        <w:rPr>
          <w:rFonts w:cs="Gabriola"/>
          <w:b/>
          <w:bCs/>
        </w:rPr>
        <w:t>/100</w:t>
      </w:r>
      <w:r w:rsidR="005102F2">
        <w:rPr>
          <w:rFonts w:cs="Gabriola"/>
          <w:b/>
          <w:bCs/>
        </w:rPr>
        <w:t xml:space="preserve"> złotych</w:t>
      </w:r>
      <w:r>
        <w:rPr>
          <w:rFonts w:cs="Gabriola"/>
          <w:b/>
          <w:bCs/>
        </w:rPr>
        <w:t xml:space="preserve">) </w:t>
      </w:r>
      <w:r>
        <w:rPr>
          <w:rFonts w:cs="Gabriola"/>
        </w:rPr>
        <w:t>z przeznaczeniem na spłatę zobowiązań z tytułu wcześniej</w:t>
      </w:r>
      <w:r>
        <w:rPr>
          <w:rFonts w:cs="Gabriola"/>
          <w:b/>
          <w:bCs/>
        </w:rPr>
        <w:t xml:space="preserve"> </w:t>
      </w:r>
      <w:r>
        <w:rPr>
          <w:rFonts w:cs="Gabriola"/>
        </w:rPr>
        <w:t>zaciągniętych kredytów (w zł.) w następujących bankach:</w:t>
      </w:r>
    </w:p>
    <w:p w:rsidR="0092684B" w:rsidRDefault="0092684B">
      <w:pPr>
        <w:widowControl w:val="0"/>
        <w:tabs>
          <w:tab w:val="left" w:pos="4200"/>
        </w:tabs>
        <w:autoSpaceDE w:val="0"/>
        <w:spacing w:after="0"/>
      </w:pPr>
    </w:p>
    <w:p w:rsidR="00C37C39" w:rsidRPr="00C37C39" w:rsidRDefault="00C37C39" w:rsidP="00C37C39">
      <w:pPr>
        <w:tabs>
          <w:tab w:val="decimal" w:pos="6521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BS Sochaczew – kwota kredytu  </w:t>
      </w:r>
      <w:r w:rsidRPr="00C37C39">
        <w:rPr>
          <w:rFonts w:asciiTheme="minorHAnsi" w:hAnsiTheme="minorHAnsi"/>
        </w:rPr>
        <w:tab/>
        <w:t>8</w:t>
      </w:r>
      <w:r w:rsidR="000F1576">
        <w:rPr>
          <w:rFonts w:asciiTheme="minorHAnsi" w:hAnsiTheme="minorHAnsi"/>
        </w:rPr>
        <w:t> </w:t>
      </w:r>
      <w:r w:rsidR="005102F2">
        <w:rPr>
          <w:rFonts w:asciiTheme="minorHAnsi" w:hAnsiTheme="minorHAnsi"/>
        </w:rPr>
        <w:t>069</w:t>
      </w:r>
      <w:r w:rsidR="000F1576">
        <w:rPr>
          <w:rFonts w:asciiTheme="minorHAnsi" w:hAnsiTheme="minorHAnsi"/>
        </w:rPr>
        <w:t xml:space="preserve"> 362</w:t>
      </w:r>
      <w:r w:rsidRPr="00C37C39">
        <w:rPr>
          <w:rFonts w:asciiTheme="minorHAnsi" w:hAnsiTheme="minorHAnsi"/>
        </w:rPr>
        <w:t>,20 PLN</w:t>
      </w:r>
    </w:p>
    <w:p w:rsidR="00C37C39" w:rsidRPr="00C37C39" w:rsidRDefault="00C37C39" w:rsidP="00C37C39">
      <w:pPr>
        <w:tabs>
          <w:tab w:val="decimal" w:pos="6521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Vistula Bank Spółdzielczy Wyszogród – kwota kredytu  </w:t>
      </w:r>
      <w:r w:rsidRPr="00C37C39">
        <w:rPr>
          <w:rFonts w:asciiTheme="minorHAnsi" w:hAnsiTheme="minorHAnsi"/>
        </w:rPr>
        <w:tab/>
      </w:r>
      <w:r w:rsidR="005102F2">
        <w:rPr>
          <w:rFonts w:asciiTheme="minorHAnsi" w:hAnsiTheme="minorHAnsi"/>
        </w:rPr>
        <w:t>544 320</w:t>
      </w:r>
      <w:r w:rsidR="000F1576">
        <w:rPr>
          <w:rFonts w:asciiTheme="minorHAnsi" w:hAnsiTheme="minorHAnsi"/>
        </w:rPr>
        <w:t>,00</w:t>
      </w:r>
      <w:r w:rsidRPr="00C37C39">
        <w:rPr>
          <w:rFonts w:asciiTheme="minorHAnsi" w:hAnsiTheme="minorHAnsi"/>
        </w:rPr>
        <w:t xml:space="preserve">  PLN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0"/>
          <w:numId w:val="1"/>
        </w:numPr>
        <w:tabs>
          <w:tab w:val="left" w:pos="240"/>
        </w:tabs>
        <w:overflowPunct w:val="0"/>
        <w:autoSpaceDE w:val="0"/>
        <w:spacing w:after="0"/>
        <w:ind w:left="0" w:right="20" w:firstLine="0"/>
        <w:jc w:val="both"/>
        <w:rPr>
          <w:rFonts w:cs="Gabriola"/>
        </w:rPr>
      </w:pPr>
      <w:r>
        <w:rPr>
          <w:rFonts w:cs="Gabriola"/>
        </w:rPr>
        <w:t xml:space="preserve">Bank udzielający kredytu dokona spłaty powyższych zobowiązań na konta w/w banków nie później niż do dnia </w:t>
      </w:r>
      <w:r w:rsidR="00C73822">
        <w:rPr>
          <w:rFonts w:cs="Gabriola"/>
        </w:rPr>
        <w:t>18 marca</w:t>
      </w:r>
      <w:r w:rsidR="00C37C39">
        <w:rPr>
          <w:rFonts w:cs="Gabriola"/>
        </w:rPr>
        <w:t xml:space="preserve"> 2016</w:t>
      </w:r>
      <w:r>
        <w:rPr>
          <w:rFonts w:cs="Gabriola"/>
        </w:rPr>
        <w:t xml:space="preserve"> r. </w:t>
      </w:r>
    </w:p>
    <w:p w:rsidR="0092684B" w:rsidRDefault="007852F3">
      <w:pPr>
        <w:widowControl w:val="0"/>
        <w:numPr>
          <w:ilvl w:val="0"/>
          <w:numId w:val="2"/>
        </w:numPr>
        <w:tabs>
          <w:tab w:val="left" w:pos="240"/>
        </w:tabs>
        <w:overflowPunct w:val="0"/>
        <w:autoSpaceDE w:val="0"/>
        <w:spacing w:after="0"/>
        <w:ind w:left="240" w:hanging="240"/>
        <w:jc w:val="both"/>
        <w:rPr>
          <w:rFonts w:cs="Gabriola"/>
        </w:rPr>
      </w:pPr>
      <w:r>
        <w:rPr>
          <w:rFonts w:cs="Gabriola"/>
        </w:rPr>
        <w:t xml:space="preserve">Źródłem spłaty będą wpływy z dochodów własnych Gminy i Miasta Wyszogród. </w:t>
      </w:r>
    </w:p>
    <w:p w:rsidR="0092684B" w:rsidRDefault="007852F3">
      <w:pPr>
        <w:widowControl w:val="0"/>
        <w:numPr>
          <w:ilvl w:val="0"/>
          <w:numId w:val="2"/>
        </w:numPr>
        <w:tabs>
          <w:tab w:val="left" w:pos="240"/>
        </w:tabs>
        <w:overflowPunct w:val="0"/>
        <w:autoSpaceDE w:val="0"/>
        <w:spacing w:after="0"/>
        <w:ind w:left="240" w:hanging="240"/>
        <w:jc w:val="both"/>
        <w:rPr>
          <w:rFonts w:cs="Gabriola"/>
        </w:rPr>
      </w:pPr>
      <w:r>
        <w:rPr>
          <w:rFonts w:cs="Gabriola"/>
        </w:rPr>
        <w:t xml:space="preserve">Spłata kapitału nastąpi w następujący sposób tj.: </w:t>
      </w:r>
    </w:p>
    <w:p w:rsidR="00C37C39" w:rsidRPr="00C37C39" w:rsidRDefault="000F1576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>
        <w:rPr>
          <w:rFonts w:asciiTheme="minorHAnsi" w:hAnsiTheme="minorHAnsi"/>
        </w:rPr>
        <w:t xml:space="preserve">2016 rok  </w:t>
      </w:r>
      <w:r>
        <w:rPr>
          <w:rFonts w:asciiTheme="minorHAnsi" w:hAnsiTheme="minorHAnsi"/>
        </w:rPr>
        <w:tab/>
      </w:r>
      <w:r w:rsidR="005102F2">
        <w:rPr>
          <w:rFonts w:asciiTheme="minorHAnsi" w:hAnsiTheme="minorHAnsi"/>
        </w:rPr>
        <w:t>9</w:t>
      </w:r>
      <w:r w:rsidR="00C37C39" w:rsidRPr="00C37C39">
        <w:rPr>
          <w:rFonts w:asciiTheme="minorHAnsi" w:hAnsiTheme="minorHAnsi"/>
        </w:rPr>
        <w:t xml:space="preserve"> rat po </w:t>
      </w:r>
      <w:r w:rsidR="00C37C39" w:rsidRPr="00C37C39">
        <w:rPr>
          <w:rFonts w:asciiTheme="minorHAnsi" w:hAnsiTheme="minorHAnsi"/>
        </w:rPr>
        <w:tab/>
      </w:r>
      <w:r w:rsidR="005102F2">
        <w:rPr>
          <w:rFonts w:asciiTheme="minorHAnsi" w:hAnsiTheme="minorHAnsi"/>
        </w:rPr>
        <w:t>7 0</w:t>
      </w:r>
      <w:r>
        <w:rPr>
          <w:rFonts w:asciiTheme="minorHAnsi" w:hAnsiTheme="minorHAnsi"/>
        </w:rPr>
        <w:t>00</w:t>
      </w:r>
      <w:r w:rsidR="00C37C39" w:rsidRPr="00C37C39">
        <w:rPr>
          <w:rFonts w:asciiTheme="minorHAnsi" w:hAnsiTheme="minorHAnsi"/>
        </w:rPr>
        <w:t xml:space="preserve">,00 zł, </w:t>
      </w:r>
      <w:r w:rsidR="00C37C39" w:rsidRPr="00C37C39">
        <w:rPr>
          <w:rFonts w:asciiTheme="minorHAnsi" w:hAnsiTheme="minorHAnsi"/>
        </w:rPr>
        <w:tab/>
        <w:t xml:space="preserve">1 rata po </w:t>
      </w:r>
      <w:r w:rsidR="00C37C39" w:rsidRPr="00C37C39">
        <w:rPr>
          <w:rFonts w:asciiTheme="minorHAnsi" w:hAnsiTheme="minorHAnsi"/>
        </w:rPr>
        <w:tab/>
      </w:r>
      <w:r w:rsidR="005102F2">
        <w:rPr>
          <w:rFonts w:asciiTheme="minorHAnsi" w:hAnsiTheme="minorHAnsi"/>
        </w:rPr>
        <w:t>6 656</w:t>
      </w:r>
      <w:r>
        <w:rPr>
          <w:rFonts w:asciiTheme="minorHAnsi" w:hAnsiTheme="minorHAnsi"/>
        </w:rPr>
        <w:t>,89</w:t>
      </w:r>
      <w:r w:rsidR="00C37C39" w:rsidRPr="00C37C39">
        <w:rPr>
          <w:rFonts w:asciiTheme="minorHAnsi" w:hAnsiTheme="minorHAnsi"/>
        </w:rPr>
        <w:t xml:space="preserve">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2017 rok-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14 619,00 zł 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14 </w:t>
      </w:r>
      <w:r w:rsidR="000F1576">
        <w:rPr>
          <w:rFonts w:asciiTheme="minorHAnsi" w:hAnsiTheme="minorHAnsi"/>
        </w:rPr>
        <w:t>597</w:t>
      </w:r>
      <w:r w:rsidRPr="00C37C39">
        <w:rPr>
          <w:rFonts w:asciiTheme="minorHAnsi" w:hAnsiTheme="minorHAnsi"/>
        </w:rPr>
        <w:t>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2018 rok-</w:t>
      </w:r>
      <w:r w:rsidRPr="00C37C39">
        <w:rPr>
          <w:rFonts w:asciiTheme="minorHAnsi" w:hAnsiTheme="minorHAnsi"/>
        </w:rPr>
        <w:tab/>
        <w:t xml:space="preserve">11rat po </w:t>
      </w:r>
      <w:r w:rsidRPr="00C37C39">
        <w:rPr>
          <w:rFonts w:asciiTheme="minorHAnsi" w:hAnsiTheme="minorHAnsi"/>
        </w:rPr>
        <w:tab/>
        <w:t xml:space="preserve">14 619 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14 </w:t>
      </w:r>
      <w:r w:rsidR="000F1576">
        <w:rPr>
          <w:rFonts w:asciiTheme="minorHAnsi" w:hAnsiTheme="minorHAnsi"/>
        </w:rPr>
        <w:t>597</w:t>
      </w:r>
      <w:r w:rsidRPr="00C37C39">
        <w:rPr>
          <w:rFonts w:asciiTheme="minorHAnsi" w:hAnsiTheme="minorHAnsi"/>
        </w:rPr>
        <w:t>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2019 rok-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25 450,00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25 456,00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2020 rok-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25 450,00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25 456,00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2021 rok-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27 117,00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27 119,00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2022 rok  </w:t>
      </w:r>
      <w:r w:rsidRPr="00C37C39">
        <w:rPr>
          <w:rFonts w:asciiTheme="minorHAnsi" w:hAnsiTheme="minorHAnsi"/>
        </w:rPr>
        <w:tab/>
        <w:t>11 rat po</w:t>
      </w:r>
      <w:r w:rsidRPr="00C37C39">
        <w:rPr>
          <w:rFonts w:asciiTheme="minorHAnsi" w:hAnsiTheme="minorHAnsi"/>
        </w:rPr>
        <w:tab/>
        <w:t xml:space="preserve">27 950,00 zł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27 956,00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2023 rok-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29 617,00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29 619,00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2024 rok –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29 617,00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29 619,00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2025 rok-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32 118,00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32 117,11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2026 rok-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30 833,00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30 837,00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2027 rok-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30 833,00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30 837,00 zł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2028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30 833,00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30 837,00 zł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2029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30 833,00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30 837,00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2030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30 833,00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30 837,00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2031 rok –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2032 rok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2033 rok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2034 rok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2035 rok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2036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>2037 rok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32 583,00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32 587,00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2038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33 833,00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33 837,00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2039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33 833,00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33 837,00 zł,</w:t>
      </w:r>
    </w:p>
    <w:p w:rsidR="00C37C39" w:rsidRPr="00C37C39" w:rsidRDefault="00C37C39" w:rsidP="00C37C39">
      <w:pPr>
        <w:pStyle w:val="Akapitzlist"/>
        <w:tabs>
          <w:tab w:val="left" w:pos="1134"/>
          <w:tab w:val="decimal" w:pos="2977"/>
          <w:tab w:val="left" w:pos="4111"/>
          <w:tab w:val="decimal" w:pos="5812"/>
        </w:tabs>
        <w:spacing w:before="100" w:beforeAutospacing="1" w:after="100" w:afterAutospacing="1" w:line="240" w:lineRule="auto"/>
        <w:rPr>
          <w:rFonts w:asciiTheme="minorHAnsi" w:hAnsiTheme="minorHAnsi"/>
        </w:rPr>
      </w:pPr>
      <w:r w:rsidRPr="00C37C39">
        <w:rPr>
          <w:rFonts w:asciiTheme="minorHAnsi" w:hAnsiTheme="minorHAnsi"/>
        </w:rPr>
        <w:t xml:space="preserve">2040 rok </w:t>
      </w:r>
      <w:r w:rsidRPr="00C37C39">
        <w:rPr>
          <w:rFonts w:asciiTheme="minorHAnsi" w:hAnsiTheme="minorHAnsi"/>
        </w:rPr>
        <w:tab/>
        <w:t xml:space="preserve">11 rat po </w:t>
      </w:r>
      <w:r w:rsidRPr="00C37C39">
        <w:rPr>
          <w:rFonts w:asciiTheme="minorHAnsi" w:hAnsiTheme="minorHAnsi"/>
        </w:rPr>
        <w:tab/>
        <w:t xml:space="preserve">35 530,00 zł, </w:t>
      </w:r>
      <w:r w:rsidRPr="00C37C39">
        <w:rPr>
          <w:rFonts w:asciiTheme="minorHAnsi" w:hAnsiTheme="minorHAnsi"/>
        </w:rPr>
        <w:tab/>
        <w:t xml:space="preserve">1 rata po </w:t>
      </w:r>
      <w:r w:rsidRPr="00C37C39">
        <w:rPr>
          <w:rFonts w:asciiTheme="minorHAnsi" w:hAnsiTheme="minorHAnsi"/>
        </w:rPr>
        <w:tab/>
        <w:t>35 532,</w:t>
      </w:r>
      <w:r w:rsidR="000F1576">
        <w:rPr>
          <w:rFonts w:asciiTheme="minorHAnsi" w:hAnsiTheme="minorHAnsi"/>
        </w:rPr>
        <w:t>2</w:t>
      </w:r>
      <w:r w:rsidRPr="00C37C39">
        <w:rPr>
          <w:rFonts w:asciiTheme="minorHAnsi" w:hAnsiTheme="minorHAnsi"/>
        </w:rPr>
        <w:t>0 zł.</w:t>
      </w:r>
    </w:p>
    <w:p w:rsidR="0092684B" w:rsidRDefault="0092684B">
      <w:pPr>
        <w:widowControl w:val="0"/>
        <w:autoSpaceDE w:val="0"/>
        <w:spacing w:after="0"/>
      </w:pPr>
    </w:p>
    <w:p w:rsidR="0092684B" w:rsidRDefault="0092684B">
      <w:pPr>
        <w:widowControl w:val="0"/>
        <w:autoSpaceDE w:val="0"/>
        <w:spacing w:after="0"/>
      </w:pPr>
    </w:p>
    <w:p w:rsidR="0092684B" w:rsidRDefault="0092684B">
      <w:pPr>
        <w:widowControl w:val="0"/>
        <w:autoSpaceDE w:val="0"/>
        <w:spacing w:after="0"/>
      </w:pPr>
    </w:p>
    <w:p w:rsidR="00C37C39" w:rsidRDefault="00C37C39">
      <w:pPr>
        <w:widowControl w:val="0"/>
        <w:autoSpaceDE w:val="0"/>
        <w:spacing w:after="0"/>
      </w:pP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1"/>
          <w:numId w:val="3"/>
        </w:numPr>
        <w:tabs>
          <w:tab w:val="left" w:pos="4560"/>
        </w:tabs>
        <w:overflowPunct w:val="0"/>
        <w:autoSpaceDE w:val="0"/>
        <w:spacing w:after="0"/>
        <w:ind w:left="4560" w:hanging="174"/>
        <w:jc w:val="both"/>
        <w:rPr>
          <w:rFonts w:cs="Gabriola"/>
          <w:b/>
          <w:bCs/>
        </w:rPr>
      </w:pPr>
      <w:r>
        <w:rPr>
          <w:rFonts w:cs="Gabriola"/>
          <w:b/>
          <w:bCs/>
        </w:rPr>
        <w:lastRenderedPageBreak/>
        <w:t xml:space="preserve">2 </w:t>
      </w:r>
    </w:p>
    <w:p w:rsidR="0092684B" w:rsidRDefault="0092684B">
      <w:pPr>
        <w:widowControl w:val="0"/>
        <w:autoSpaceDE w:val="0"/>
        <w:spacing w:after="0"/>
        <w:rPr>
          <w:rFonts w:cs="Gabriola"/>
          <w:b/>
          <w:bCs/>
        </w:rPr>
      </w:pPr>
    </w:p>
    <w:p w:rsidR="0092684B" w:rsidRDefault="007852F3">
      <w:pPr>
        <w:widowControl w:val="0"/>
        <w:numPr>
          <w:ilvl w:val="0"/>
          <w:numId w:val="3"/>
        </w:numPr>
        <w:tabs>
          <w:tab w:val="left" w:pos="358"/>
        </w:tabs>
        <w:overflowPunct w:val="0"/>
        <w:autoSpaceDE w:val="0"/>
        <w:spacing w:after="0"/>
        <w:ind w:left="360" w:right="20"/>
        <w:jc w:val="both"/>
        <w:rPr>
          <w:rFonts w:cs="Gabriola"/>
        </w:rPr>
      </w:pPr>
      <w:r>
        <w:rPr>
          <w:rFonts w:cs="Gabriola"/>
        </w:rPr>
        <w:t xml:space="preserve">Kwota udzielonego kredytu podlega oprocentowaniu według stopy procentowej ustalonej zgodnie ze Specyfikacją Istotnych Warunków Zamówienia dla kredytu na spłatę 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overflowPunct w:val="0"/>
        <w:autoSpaceDE w:val="0"/>
        <w:spacing w:after="0"/>
        <w:ind w:left="360" w:right="20"/>
      </w:pPr>
      <w:r>
        <w:rPr>
          <w:rFonts w:cs="Gabriola"/>
        </w:rPr>
        <w:t>wcześniej zaciągniętych zobowiązań z tytułu zaciągniętych kredytów, obowiązującej w okresach, za które odsetki są naliczone.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0"/>
          <w:numId w:val="4"/>
        </w:numPr>
        <w:tabs>
          <w:tab w:val="left" w:pos="366"/>
        </w:tabs>
        <w:overflowPunct w:val="0"/>
        <w:autoSpaceDE w:val="0"/>
        <w:spacing w:after="0"/>
        <w:ind w:left="360" w:right="20"/>
        <w:jc w:val="both"/>
        <w:rPr>
          <w:rFonts w:cs="Gabriola"/>
        </w:rPr>
      </w:pPr>
      <w:r>
        <w:rPr>
          <w:rFonts w:cs="Gabriola"/>
        </w:rPr>
        <w:t xml:space="preserve">Oprocentowanie kredytu jest zmienne, ustalane na jednomiesięczne okresy na podstawie stawki WIBOR 3M dla depozytów 1 - miesięcznych, notowanej w ostatnim dniu roboczym miesiąca poprzedzającego rozpoczęcie okresu odsetkowego (zaokrąglonej do dwóch miejsc po przecinku), powiększonej o marżę Banku w wysokości ………..%. </w:t>
      </w:r>
    </w:p>
    <w:p w:rsidR="0092684B" w:rsidRDefault="0092684B">
      <w:pPr>
        <w:widowControl w:val="0"/>
        <w:autoSpaceDE w:val="0"/>
        <w:spacing w:after="0"/>
        <w:rPr>
          <w:rFonts w:cs="Gabriola"/>
        </w:rPr>
      </w:pPr>
    </w:p>
    <w:p w:rsidR="0092684B" w:rsidRDefault="007852F3">
      <w:pPr>
        <w:widowControl w:val="0"/>
        <w:numPr>
          <w:ilvl w:val="0"/>
          <w:numId w:val="4"/>
        </w:numPr>
        <w:tabs>
          <w:tab w:val="left" w:pos="352"/>
        </w:tabs>
        <w:overflowPunct w:val="0"/>
        <w:autoSpaceDE w:val="0"/>
        <w:spacing w:after="0"/>
        <w:ind w:left="360" w:right="20"/>
        <w:jc w:val="both"/>
        <w:rPr>
          <w:rFonts w:cs="Gabriola"/>
        </w:rPr>
      </w:pPr>
      <w:r>
        <w:rPr>
          <w:rFonts w:cs="Gabriola"/>
        </w:rPr>
        <w:t xml:space="preserve">Wysokość marży Banku pozostaje niezmienna w całym okresie obowiązywania niniejszej umowy. </w:t>
      </w:r>
    </w:p>
    <w:p w:rsidR="0092684B" w:rsidRDefault="0092684B">
      <w:pPr>
        <w:widowControl w:val="0"/>
        <w:autoSpaceDE w:val="0"/>
        <w:spacing w:after="0"/>
      </w:pP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1"/>
          <w:numId w:val="5"/>
        </w:numPr>
        <w:tabs>
          <w:tab w:val="left" w:pos="4560"/>
        </w:tabs>
        <w:overflowPunct w:val="0"/>
        <w:autoSpaceDE w:val="0"/>
        <w:spacing w:after="0"/>
        <w:ind w:left="4560" w:hanging="174"/>
        <w:jc w:val="both"/>
        <w:rPr>
          <w:rFonts w:cs="Gabriola"/>
          <w:b/>
          <w:bCs/>
        </w:rPr>
      </w:pPr>
      <w:r>
        <w:rPr>
          <w:rFonts w:cs="Gabriola"/>
          <w:b/>
          <w:bCs/>
        </w:rPr>
        <w:t xml:space="preserve">3 </w:t>
      </w:r>
    </w:p>
    <w:p w:rsidR="0092684B" w:rsidRDefault="007852F3">
      <w:pPr>
        <w:widowControl w:val="0"/>
        <w:numPr>
          <w:ilvl w:val="0"/>
          <w:numId w:val="5"/>
        </w:numPr>
        <w:tabs>
          <w:tab w:val="left" w:pos="380"/>
        </w:tabs>
        <w:overflowPunct w:val="0"/>
        <w:autoSpaceDE w:val="0"/>
        <w:spacing w:after="0"/>
        <w:ind w:left="380" w:right="20" w:hanging="380"/>
        <w:jc w:val="both"/>
        <w:rPr>
          <w:rFonts w:cs="Gabriola"/>
        </w:rPr>
      </w:pPr>
      <w:r>
        <w:rPr>
          <w:rFonts w:cs="Gabriola"/>
        </w:rPr>
        <w:t xml:space="preserve">Bank nalicza odsetki w okresach miesięcznych od wykorzystanej kwoty kredytu, według stóp procentowych obowiązujących w trakcie trwania umowy począwszy od dnia wypłaty kredytu do dnia poprzedzającego dzień spłaty kolejnej raty kredytu. </w:t>
      </w:r>
    </w:p>
    <w:p w:rsidR="0092684B" w:rsidRDefault="0092684B">
      <w:pPr>
        <w:widowControl w:val="0"/>
        <w:autoSpaceDE w:val="0"/>
        <w:spacing w:after="0"/>
        <w:rPr>
          <w:rFonts w:cs="Gabriola"/>
        </w:rPr>
      </w:pPr>
    </w:p>
    <w:p w:rsidR="0092684B" w:rsidRDefault="007852F3">
      <w:pPr>
        <w:widowControl w:val="0"/>
        <w:numPr>
          <w:ilvl w:val="0"/>
          <w:numId w:val="5"/>
        </w:numPr>
        <w:tabs>
          <w:tab w:val="left" w:pos="380"/>
        </w:tabs>
        <w:overflowPunct w:val="0"/>
        <w:autoSpaceDE w:val="0"/>
        <w:spacing w:after="0"/>
        <w:ind w:left="380" w:right="20" w:hanging="380"/>
        <w:jc w:val="both"/>
        <w:rPr>
          <w:rFonts w:cs="Gabriola"/>
        </w:rPr>
      </w:pPr>
      <w:r>
        <w:rPr>
          <w:rFonts w:cs="Gabriola"/>
        </w:rPr>
        <w:t xml:space="preserve">Spłata odsetek dokonywana będzie do 30 - tego dnia miesiąca następującego po miesiącu w którym dokonano wpłat rat kapitałowych. </w:t>
      </w:r>
      <w:bookmarkStart w:id="1" w:name="page2"/>
      <w:bookmarkEnd w:id="1"/>
      <w:r>
        <w:rPr>
          <w:rFonts w:cs="Gabriola"/>
        </w:rPr>
        <w:t xml:space="preserve">W okresie karencji odsetki od wykorzystanego kredytu spłacane będą do 30 - tego dnia każdego miesiąca w </w:t>
      </w:r>
      <w:r w:rsidR="00D53534">
        <w:rPr>
          <w:rFonts w:cs="Gabriola"/>
        </w:rPr>
        <w:t>29</w:t>
      </w:r>
      <w:r w:rsidR="00C73822">
        <w:rPr>
          <w:rFonts w:cs="Gabriola"/>
        </w:rPr>
        <w:t>8</w:t>
      </w:r>
      <w:r>
        <w:rPr>
          <w:rFonts w:cs="Gabriola"/>
        </w:rPr>
        <w:t xml:space="preserve"> ratach poczynając od </w:t>
      </w:r>
      <w:r w:rsidR="00C73822">
        <w:rPr>
          <w:rFonts w:cs="Gabriola"/>
        </w:rPr>
        <w:t>18 marca</w:t>
      </w:r>
      <w:r w:rsidR="00C37C39">
        <w:rPr>
          <w:rFonts w:cs="Gabriola"/>
        </w:rPr>
        <w:t xml:space="preserve"> 2016</w:t>
      </w:r>
      <w:r>
        <w:rPr>
          <w:rFonts w:cs="Gabriola"/>
        </w:rPr>
        <w:t xml:space="preserve"> r. Ostatni termin płatności odsetek 30 grudzień 20</w:t>
      </w:r>
      <w:r w:rsidR="00C37C39">
        <w:rPr>
          <w:rFonts w:cs="Gabriola"/>
        </w:rPr>
        <w:t>4</w:t>
      </w:r>
      <w:r>
        <w:rPr>
          <w:rFonts w:cs="Gabriola"/>
        </w:rPr>
        <w:t>0 r.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0"/>
          <w:numId w:val="6"/>
        </w:numPr>
        <w:tabs>
          <w:tab w:val="left" w:pos="380"/>
        </w:tabs>
        <w:overflowPunct w:val="0"/>
        <w:autoSpaceDE w:val="0"/>
        <w:spacing w:after="0"/>
        <w:ind w:left="380" w:hanging="380"/>
        <w:jc w:val="both"/>
        <w:rPr>
          <w:rFonts w:cs="Gabriola"/>
        </w:rPr>
      </w:pPr>
      <w:r>
        <w:rPr>
          <w:rFonts w:cs="Gabriola"/>
        </w:rPr>
        <w:t xml:space="preserve">Za spłatę odsetek przyjmuje się dzień wpływu należności do Banku. Jeżeli termin płatności odsetek przypada na dzień uznany za wolny od pracy, spłata odsetek następuje w pierwszym dniu roboczym przypadającym po dniu ustawowo wolnym od pracy. 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numPr>
          <w:ilvl w:val="1"/>
          <w:numId w:val="7"/>
        </w:numPr>
        <w:tabs>
          <w:tab w:val="left" w:pos="4560"/>
        </w:tabs>
        <w:overflowPunct w:val="0"/>
        <w:autoSpaceDE w:val="0"/>
        <w:spacing w:after="0"/>
        <w:ind w:left="4560" w:hanging="17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4 </w:t>
      </w:r>
    </w:p>
    <w:p w:rsidR="0092684B" w:rsidRDefault="0092684B">
      <w:pPr>
        <w:widowControl w:val="0"/>
        <w:autoSpaceDE w:val="0"/>
        <w:spacing w:after="0"/>
        <w:rPr>
          <w:rFonts w:cs="Arial"/>
          <w:b/>
          <w:bCs/>
        </w:rPr>
      </w:pPr>
    </w:p>
    <w:p w:rsidR="0092684B" w:rsidRDefault="007852F3">
      <w:pPr>
        <w:widowControl w:val="0"/>
        <w:numPr>
          <w:ilvl w:val="0"/>
          <w:numId w:val="7"/>
        </w:numPr>
        <w:tabs>
          <w:tab w:val="left" w:pos="280"/>
        </w:tabs>
        <w:overflowPunct w:val="0"/>
        <w:autoSpaceDE w:val="0"/>
        <w:spacing w:after="0"/>
        <w:ind w:left="280" w:hanging="280"/>
        <w:jc w:val="both"/>
        <w:rPr>
          <w:rFonts w:cs="Gabriola"/>
        </w:rPr>
      </w:pPr>
      <w:r>
        <w:rPr>
          <w:rFonts w:cs="Gabriola"/>
        </w:rPr>
        <w:t xml:space="preserve">Spłaty rat kredytu ( kapitału ) dokonywane będą w ratach miesięcznych w terminie do 30 -tego każdego miesiąca przez okres </w:t>
      </w:r>
      <w:r w:rsidR="00D53534">
        <w:rPr>
          <w:rFonts w:cs="Gabriola"/>
        </w:rPr>
        <w:t>29</w:t>
      </w:r>
      <w:r w:rsidR="00C73822">
        <w:rPr>
          <w:rFonts w:cs="Gabriola"/>
        </w:rPr>
        <w:t>8</w:t>
      </w:r>
      <w:r>
        <w:rPr>
          <w:rFonts w:cs="Gabriola"/>
        </w:rPr>
        <w:t xml:space="preserve"> miesięcy poczynając od </w:t>
      </w:r>
      <w:r w:rsidR="00C73822">
        <w:rPr>
          <w:rFonts w:cs="Gabriola"/>
        </w:rPr>
        <w:t>18 marca</w:t>
      </w:r>
      <w:r>
        <w:rPr>
          <w:rFonts w:cs="Gabriola"/>
        </w:rPr>
        <w:t xml:space="preserve"> 2016 r. Ostatnia rata kredytu do 30 grudnia 20</w:t>
      </w:r>
      <w:r w:rsidR="00C37C39">
        <w:rPr>
          <w:rFonts w:cs="Gabriola"/>
        </w:rPr>
        <w:t>4</w:t>
      </w:r>
      <w:r>
        <w:rPr>
          <w:rFonts w:cs="Gabriola"/>
        </w:rPr>
        <w:t xml:space="preserve">0 r. </w:t>
      </w:r>
    </w:p>
    <w:p w:rsidR="0092684B" w:rsidRDefault="0092684B">
      <w:pPr>
        <w:widowControl w:val="0"/>
        <w:autoSpaceDE w:val="0"/>
        <w:spacing w:after="0"/>
        <w:rPr>
          <w:rFonts w:cs="Gabriola"/>
        </w:rPr>
      </w:pPr>
    </w:p>
    <w:p w:rsidR="0092684B" w:rsidRDefault="007852F3">
      <w:pPr>
        <w:widowControl w:val="0"/>
        <w:numPr>
          <w:ilvl w:val="1"/>
          <w:numId w:val="7"/>
        </w:numPr>
        <w:tabs>
          <w:tab w:val="left" w:pos="4560"/>
        </w:tabs>
        <w:overflowPunct w:val="0"/>
        <w:autoSpaceDE w:val="0"/>
        <w:spacing w:after="0"/>
        <w:ind w:left="4560" w:hanging="174"/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5 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 w:rsidP="00C37C39">
      <w:pPr>
        <w:widowControl w:val="0"/>
        <w:numPr>
          <w:ilvl w:val="0"/>
          <w:numId w:val="8"/>
        </w:numPr>
        <w:tabs>
          <w:tab w:val="left" w:pos="360"/>
        </w:tabs>
        <w:overflowPunct w:val="0"/>
        <w:autoSpaceDE w:val="0"/>
        <w:spacing w:after="0"/>
        <w:ind w:left="360"/>
        <w:jc w:val="both"/>
      </w:pPr>
      <w:r>
        <w:rPr>
          <w:rFonts w:cs="Gabriola"/>
        </w:rPr>
        <w:t xml:space="preserve">Prawne zabezpieczenie spłaty kredytu oraz związanych z kredytem należności stanowi weksel własny in blanco do sumy wekslowej obejmującej kredyt w wysokości </w:t>
      </w:r>
      <w:r w:rsidR="00C37C39">
        <w:rPr>
          <w:rFonts w:cs="Gabriola"/>
        </w:rPr>
        <w:t>8</w:t>
      </w:r>
      <w:r w:rsidR="00C73822">
        <w:rPr>
          <w:rFonts w:cs="Gabriola"/>
        </w:rPr>
        <w:t> 613 682</w:t>
      </w:r>
      <w:r w:rsidR="00D53534">
        <w:rPr>
          <w:rFonts w:cs="Gabriola"/>
        </w:rPr>
        <w:t>,20</w:t>
      </w:r>
      <w:r w:rsidR="00C37C39">
        <w:rPr>
          <w:rFonts w:cs="Gabriola"/>
        </w:rPr>
        <w:t xml:space="preserve"> </w:t>
      </w:r>
      <w:r w:rsidR="00C37C39" w:rsidRPr="00C37C39">
        <w:rPr>
          <w:rFonts w:cs="Gabriola"/>
          <w:bCs/>
        </w:rPr>
        <w:t xml:space="preserve">zł. (słownie: osiem milionów </w:t>
      </w:r>
      <w:r w:rsidR="00D53534">
        <w:rPr>
          <w:rFonts w:cs="Gabriola"/>
          <w:bCs/>
        </w:rPr>
        <w:t xml:space="preserve">sześćset </w:t>
      </w:r>
      <w:r w:rsidR="00C73822">
        <w:rPr>
          <w:rFonts w:cs="Gabriola"/>
          <w:bCs/>
        </w:rPr>
        <w:t>trzynaście tysięcy sześćset osiemdziesiąt</w:t>
      </w:r>
      <w:r w:rsidR="00D53534">
        <w:rPr>
          <w:rFonts w:cs="Gabriola"/>
          <w:bCs/>
        </w:rPr>
        <w:t xml:space="preserve"> dwa 20</w:t>
      </w:r>
      <w:r w:rsidR="00C37C39" w:rsidRPr="00C37C39">
        <w:rPr>
          <w:rFonts w:cs="Gabriola"/>
          <w:bCs/>
        </w:rPr>
        <w:t>/100</w:t>
      </w:r>
      <w:r w:rsidR="00C73822">
        <w:rPr>
          <w:rFonts w:cs="Gabriola"/>
          <w:bCs/>
        </w:rPr>
        <w:t xml:space="preserve"> złotych</w:t>
      </w:r>
      <w:r w:rsidR="00C37C39" w:rsidRPr="00C37C39">
        <w:rPr>
          <w:rFonts w:cs="Gabriola"/>
          <w:bCs/>
        </w:rPr>
        <w:t>)</w:t>
      </w:r>
      <w:r w:rsidR="00C37C39">
        <w:rPr>
          <w:rFonts w:cs="Gabriola"/>
          <w:bCs/>
        </w:rPr>
        <w:t>,</w:t>
      </w:r>
      <w:r w:rsidR="00C37C39">
        <w:rPr>
          <w:rFonts w:cs="Gabriola"/>
          <w:b/>
          <w:bCs/>
        </w:rPr>
        <w:t xml:space="preserve"> </w:t>
      </w:r>
      <w:r>
        <w:rPr>
          <w:rFonts w:cs="Gabriola"/>
        </w:rPr>
        <w:t>wraz z należnymi odsetkami i ewentualnymi kosztami wraz z deklaracją wekslową z wystawienia Kredytobiorcy.</w:t>
      </w:r>
      <w:r w:rsidR="00C73822">
        <w:rPr>
          <w:rFonts w:cs="Gabriola"/>
        </w:rPr>
        <w:t xml:space="preserve"> Dodatkowo zabezpieczenie hipoteczne do kwoty </w:t>
      </w:r>
      <w:r w:rsidR="002A08F5">
        <w:rPr>
          <w:rFonts w:cs="Gabriola"/>
        </w:rPr>
        <w:t>16 530 000,00 złotych.</w:t>
      </w:r>
      <w:bookmarkStart w:id="2" w:name="_GoBack"/>
      <w:bookmarkEnd w:id="2"/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autoSpaceDE w:val="0"/>
        <w:spacing w:after="0"/>
        <w:ind w:left="4380"/>
      </w:pPr>
      <w:r>
        <w:rPr>
          <w:rFonts w:cs="Arial"/>
          <w:b/>
          <w:bCs/>
        </w:rPr>
        <w:t>§ 6</w:t>
      </w:r>
    </w:p>
    <w:p w:rsidR="0092684B" w:rsidRDefault="0092684B">
      <w:pPr>
        <w:widowControl w:val="0"/>
        <w:autoSpaceDE w:val="0"/>
        <w:spacing w:after="0"/>
      </w:pPr>
    </w:p>
    <w:p w:rsidR="0092684B" w:rsidRDefault="007852F3">
      <w:pPr>
        <w:widowControl w:val="0"/>
        <w:overflowPunct w:val="0"/>
        <w:autoSpaceDE w:val="0"/>
        <w:spacing w:after="0"/>
        <w:rPr>
          <w:rFonts w:cs="Gabriola"/>
        </w:rPr>
        <w:sectPr w:rsidR="0092684B">
          <w:pgSz w:w="11900" w:h="16840"/>
          <w:pgMar w:top="882" w:right="1420" w:bottom="528" w:left="1420" w:header="708" w:footer="708" w:gutter="0"/>
          <w:cols w:space="708"/>
        </w:sectPr>
      </w:pPr>
      <w:r>
        <w:rPr>
          <w:rFonts w:cs="Gabriola"/>
        </w:rPr>
        <w:t>Zmiana umowy spowodowana w szczególności ewentualną prolongatą płatności kredytu wymaga pisemnego</w:t>
      </w:r>
      <w:r w:rsidR="00921E59">
        <w:rPr>
          <w:rFonts w:cs="Gabriola"/>
        </w:rPr>
        <w:t xml:space="preserve"> aneksu pod rygorem nieważności.</w:t>
      </w:r>
    </w:p>
    <w:p w:rsidR="0092684B" w:rsidRDefault="0092684B">
      <w:pPr>
        <w:widowControl w:val="0"/>
        <w:autoSpaceDE w:val="0"/>
        <w:spacing w:after="0"/>
      </w:pPr>
    </w:p>
    <w:sectPr w:rsidR="0092684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456" w:rsidRDefault="00331456">
      <w:pPr>
        <w:spacing w:after="0" w:line="240" w:lineRule="auto"/>
      </w:pPr>
      <w:r>
        <w:separator/>
      </w:r>
    </w:p>
  </w:endnote>
  <w:endnote w:type="continuationSeparator" w:id="0">
    <w:p w:rsidR="00331456" w:rsidRDefault="00331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456" w:rsidRDefault="00331456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331456" w:rsidRDefault="00331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4688E"/>
    <w:multiLevelType w:val="multilevel"/>
    <w:tmpl w:val="CDB8856C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">
    <w:nsid w:val="1659028C"/>
    <w:multiLevelType w:val="multilevel"/>
    <w:tmpl w:val="A22E343C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>
    <w:nsid w:val="19CE1FD6"/>
    <w:multiLevelType w:val="multilevel"/>
    <w:tmpl w:val="222C54DE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>
    <w:nsid w:val="22DF6B25"/>
    <w:multiLevelType w:val="multilevel"/>
    <w:tmpl w:val="5022A42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>
    <w:nsid w:val="5C8945BA"/>
    <w:multiLevelType w:val="multilevel"/>
    <w:tmpl w:val="5236604C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§"/>
      <w:lvlJc w:val="left"/>
      <w:pPr>
        <w:ind w:left="1440" w:hanging="360"/>
      </w:p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5">
    <w:nsid w:val="62396331"/>
    <w:multiLevelType w:val="multilevel"/>
    <w:tmpl w:val="4942D5EA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6">
    <w:nsid w:val="711C14FA"/>
    <w:multiLevelType w:val="multilevel"/>
    <w:tmpl w:val="CA501042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7">
    <w:nsid w:val="78581684"/>
    <w:multiLevelType w:val="multilevel"/>
    <w:tmpl w:val="DAD813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2684B"/>
    <w:rsid w:val="000F1576"/>
    <w:rsid w:val="00245D24"/>
    <w:rsid w:val="002A08F5"/>
    <w:rsid w:val="00331456"/>
    <w:rsid w:val="005102F2"/>
    <w:rsid w:val="005D6577"/>
    <w:rsid w:val="007852F3"/>
    <w:rsid w:val="00921E59"/>
    <w:rsid w:val="0092684B"/>
    <w:rsid w:val="009E736E"/>
    <w:rsid w:val="00C37C39"/>
    <w:rsid w:val="00C73822"/>
    <w:rsid w:val="00D53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  <w:rPr>
      <w:rFonts w:eastAsia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7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B84CF0-0929-4EDD-BEFD-48BB35FB8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678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 Smółka</dc:creator>
  <cp:lastModifiedBy>Marcin Pienążek</cp:lastModifiedBy>
  <cp:revision>4</cp:revision>
  <cp:lastPrinted>2016-02-11T14:39:00Z</cp:lastPrinted>
  <dcterms:created xsi:type="dcterms:W3CDTF">2016-02-11T14:35:00Z</dcterms:created>
  <dcterms:modified xsi:type="dcterms:W3CDTF">2016-02-11T14:55:00Z</dcterms:modified>
</cp:coreProperties>
</file>