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exact" w:line="360" w:before="0" w:after="0"/>
        <w:ind w:left="0" w:right="-1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Wyszogród, dn. 29.11.2018 r.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UGiM.271.33.2018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eastAsia="Liberation Serif" w:cs="Liberation Serif"/>
          <w:b/>
          <w:color w:val="00000A"/>
          <w:spacing w:val="0"/>
          <w:sz w:val="3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32"/>
          <w:shd w:fill="FFFFFF" w:val="clear"/>
        </w:rPr>
        <w:t>Zaproszenie do składania ofert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I.     ZAMAWIAJĄCY :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Gmina i Miasto Wyszogród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Rębowska 37, 09-450 Wyszogród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NIP: 774 321 14 07</w:t>
      </w: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, 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88" w:before="0" w:after="120"/>
        <w:ind w:left="0" w:right="0" w:firstLine="397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Podstawa wszczęcia postępowania:</w:t>
      </w:r>
    </w:p>
    <w:p>
      <w:pPr>
        <w:pStyle w:val="Normal"/>
        <w:suppressAutoHyphens w:val="true"/>
        <w:spacing w:lineRule="exact" w:line="288" w:before="0" w:after="0"/>
        <w:ind w:left="714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Art. 4 pkt. 8) ustawy z dnia 29 stycznia 2004r. Prawo zamówień publicznych (t.j. Dz.U.2018.1986, z późn. zm.);</w:t>
      </w:r>
    </w:p>
    <w:p>
      <w:pPr>
        <w:pStyle w:val="Normal"/>
        <w:suppressAutoHyphens w:val="true"/>
        <w:spacing w:lineRule="exact" w:line="360" w:before="0" w:after="0"/>
        <w:ind w:left="714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§5 załącznika nr 2 do Zarządzenia Nr 6/2016 z dn. 09.02.2016r. Burmistrza Gminy i Miasta Wyszogród w sprawie Wewnętrznego Regulaminu Udzielania Zamówień Publicznych do kwoty 30 000,00 tys. euro.</w:t>
      </w:r>
    </w:p>
    <w:p>
      <w:pPr>
        <w:pStyle w:val="Normal"/>
        <w:suppressAutoHyphens w:val="true"/>
        <w:spacing w:lineRule="exact" w:line="360" w:before="0" w:after="0"/>
        <w:ind w:left="714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II.   OPIS PRZEDMIOTU ZAMÓWIENIA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exact" w:line="240" w:before="0" w:after="0"/>
        <w:jc w:val="both"/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Nazwa nadana zamówieniu przez zamawiającego: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,, 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>Utrzymanie porządku i czystości w Gminie i Mieście Wyszogród – zamiatanie jezdni i chodników  w  m. Wyszogród w roku 2019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”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Szczegółowy opis przedmiotu zamówienia:</w:t>
      </w:r>
    </w:p>
    <w:p>
      <w:pPr>
        <w:pStyle w:val="Normal"/>
        <w:tabs>
          <w:tab w:val="left" w:pos="0" w:leader="none"/>
        </w:tabs>
        <w:suppressAutoHyphens w:val="true"/>
        <w:spacing w:lineRule="exact" w:line="360" w:before="0" w:after="0"/>
        <w:ind w:left="720" w:right="0" w:hanging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Zamiatanie  jezdni i chodników na powierzchni :</w:t>
      </w:r>
    </w:p>
    <w:p>
      <w:pPr>
        <w:pStyle w:val="Normal"/>
        <w:spacing w:lineRule="auto" w:line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- jezdnie – 13 184 m</w:t>
      </w:r>
      <w:r>
        <w:rPr>
          <w:rFonts w:ascii="Times New Roman" w:hAnsi="Times New Roman"/>
          <w:vertAlign w:val="superscript"/>
        </w:rPr>
        <w:t>2</w:t>
      </w:r>
    </w:p>
    <w:p>
      <w:pPr>
        <w:pStyle w:val="Normal"/>
        <w:spacing w:lineRule="auto" w:line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- chodniki – 3 629 m</w:t>
      </w:r>
      <w:r>
        <w:rPr>
          <w:rFonts w:ascii="Times New Roman" w:hAnsi="Times New Roman"/>
          <w:vertAlign w:val="superscript"/>
        </w:rPr>
        <w:t>2</w:t>
      </w:r>
    </w:p>
    <w:p>
      <w:pPr>
        <w:pStyle w:val="Normal"/>
        <w:spacing w:lineRule="auto" w:line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- schody – 171 m</w:t>
      </w:r>
      <w:r>
        <w:rPr>
          <w:rFonts w:ascii="Times New Roman" w:hAnsi="Times New Roman"/>
          <w:vertAlign w:val="superscript"/>
        </w:rPr>
        <w:t>2</w:t>
      </w:r>
    </w:p>
    <w:p>
      <w:pPr>
        <w:pStyle w:val="Normal"/>
        <w:spacing w:lineRule="auto" w:line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Razem powierzchnia do zamiatania 16 984 m</w:t>
      </w:r>
      <w:r>
        <w:rPr>
          <w:rFonts w:ascii="Times New Roman" w:hAnsi="Times New Roman"/>
          <w:vertAlign w:val="superscript"/>
        </w:rPr>
        <w:t xml:space="preserve">2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odcinków jezdni, chodników i schodów wytypowanych do zamiatania stanowi załącznik nr.2 do przedmiotowego zapytania.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Zamiatanie powierzchni odbywać się będzie w następujące dni : poniedziałek, środa  godzinach porannych 7.00 – 11.00 , piątek 11.00 – 15.00 . Wykonawca zobowiązany jest przynajmniej raz w miesiącu do mechanicznego zamiecenia powierzchni ulic 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Zamiatanie oraz zbiórka odpadów w systemie segregowania z powierzchni wytypowanych do zamiatania  po wszelkiego rodzaju imprezach kulturalnych organizowanych przez tut. urząd ,świętach państwowych oraz kościelnych w dzień następny po zaistniałym fakcie na zlecenie pracownika merytorycznie odpowiedzialnego za przedmiotowe zadanie.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Oferowana kwota powinna być  stawką ryczałtową / miesięczną za wykonanie przedmiotu zamówienia.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Zamówienie będzie realizowane w okresie od 1 stycznia 2019 roku do 31 grudnia 2019 roku.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6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II. WARUNKI UDZIAŁU W POSTĘPOWANIU.</w:t>
      </w:r>
    </w:p>
    <w:p>
      <w:pPr>
        <w:pStyle w:val="Normal"/>
        <w:suppressAutoHyphens w:val="true"/>
        <w:spacing w:lineRule="exact" w:line="312" w:before="63" w:after="0"/>
        <w:ind w:left="720" w:right="-1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Posiadanie wiedzy i doświadczenia w wykonywaniu usługi o charakterze odpowiadającym przedmiotowi niniejszego zapytania – wpis do CIDG , na podstawie kodów PKD lub KRS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III. OPIS SPOSBU PRZYGOTOWANIA OFERTY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  <w:t>Oferta powinna być: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- opatrzona pieczątką firmową,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 xml:space="preserve">- posiadać datę sporządzenia,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- zawierać adres lub siedzibę oferenta, numer telefonu, numer NIP, adres email,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           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-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podpisana czytelnie przez wykonawcę.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IV. MIEJSCE ORAZ TERMIN SKŁADANIA OFERT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1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 xml:space="preserve">Ofertę można złożyć osobiście w siedzibie Zamawiającego – Wyszogród , ul. Rębowska 37 lub przesłać za pomocą poczty elektronicznej na adres email: </w:t>
      </w:r>
      <w:r>
        <w:rPr>
          <w:rFonts w:eastAsia="Liberation Serif" w:cs="Liberation Serif"/>
          <w:color w:val="0000FF"/>
          <w:spacing w:val="0"/>
          <w:sz w:val="24"/>
          <w:u w:val="single"/>
          <w:shd w:fill="FFFFFF" w:val="clear"/>
        </w:rPr>
        <w:t>a.kazmierczak@wyszogrod.pl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albo za pomocą poczty tradycyjnej na adres: Urząd Gminy i Miasta w Wyszogrodzie ul. Rębowska 37, 09-450 Wyszogród. (liczy się data wpływu do urzędu) – pok. nr 4 – kancelaria ogólna.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2.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Oferty można składać do dnia 10.12.2018r.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,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godz.10.00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, w zamkniętej opieczętowanej  kopercie z dopiskiem – Oferta na wykonanie zadania p.n. -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,,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hd w:fill="FFFFFF" w:val="clear"/>
        </w:rPr>
        <w:t>Utrzymanie porządku i czystości w Gminie i Mieście Wyszogród – zamiatanie jezdni i chodników  w  m. Wyszogród w roku 2019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”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- nie otwierać przed dniem 10.12.2018r , godz. 10.30 – w pok. nr. 4 – kancelaria ogólna ( dotyczy oferty składanej osobiście lub pocztą tradycyjną).</w:t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3.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   Oferty złożone po terminie nie będą rozpatrywane.</w:t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4.    Oferent może przed upływem terminu składania ofert zmienić lub wycofać swoją ofertę.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5.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W toku badania i oceny ofert Zamawiający może żądać od oferentów wyjaśnień dotyczących treści złożonych ofert.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V. OCENA OFERT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1. </w:t>
      </w:r>
      <w:r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  <w:t>Publiczne otwarcie ofert odbędzie się w dniu 10.12.2018r – godz. 10.30 w siedzibie urzędu ( pok. 6 – pierwsze piętro )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  W odniesieniu do wykonawców, którzy spełnili postawione warunki komisja dokona oceny ofert na podstawie następujących kryteriów</w:t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tbl>
      <w:tblPr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24" w:type="dxa"/>
        </w:tblCellMar>
      </w:tblPr>
      <w:tblGrid>
        <w:gridCol w:w="535"/>
        <w:gridCol w:w="5596"/>
        <w:gridCol w:w="3425"/>
      </w:tblGrid>
      <w:tr>
        <w:trPr>
          <w:trHeight w:val="1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Lp.</w:t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  <w:t>Opis kryteriów oceny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  <w:t>Znaczenie</w:t>
            </w:r>
          </w:p>
        </w:tc>
      </w:tr>
      <w:tr>
        <w:trPr>
          <w:trHeight w:val="1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1.</w:t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Cena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100%</w:t>
            </w:r>
          </w:p>
        </w:tc>
      </w:tr>
      <w:tr>
        <w:trPr>
          <w:trHeight w:val="134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Suma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100%</w:t>
            </w:r>
          </w:p>
        </w:tc>
      </w:tr>
    </w:tbl>
    <w:p>
      <w:pPr>
        <w:pStyle w:val="Normal"/>
        <w:suppressAutoHyphens w:val="true"/>
        <w:spacing w:lineRule="exact" w:line="240" w:before="12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Kryterium Cena = 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12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Najniższa cena ofertowa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Kryterium cena =--------------------------------  x 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Cena oferty badanej </w:t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360" w:before="0" w:after="12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 Zamawiający udzieli zamówienia wykonawcy, którego oferta odpowiada wszystkim wymaganiom określonym w niniejszym zapytaniu i została oceniona jako najwyższa w oparciu o podane kryterium wyboru.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36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VI. INFORMACJE DOTYCZĄCE WYBORU NAJKORZYSTNIEJSZEJ OFERTY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1. O wyborze najkorzystniejszej oferty Zamawiający zawiadomi oferentów za pośrednictwem poczty elektronicznej lub poczty tradycyjnej oraz zamieści taką informację na stronie BIP UGIM Wyszogród oraz tablicy ogłoszeń w swojej siedzibie.</w:t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VII. DODATKOWE INFORMACJE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1. Zamawiający może unieważnić postępowanie bez podania przyczyny 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2.  Zamawiający nie dopuszcza  składania ofert częściowych.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3. Dodatkowych informacji dotyczących niniejszego zapytania, można uzyskać pod numerem tel – 24 267 26 15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Wykaz załączników do zapytania 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 Zał. nr 1 – Oferta wykonawcy.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Zał. nr 2 – wykaz jezdni i chodników do zamiatania.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Zał nr 3 - Projekt umowy.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Burmistrz Gminy i Miasta            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</w:t>
      </w: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>Wyszogród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</w:t>
      </w: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>Iwona Gortat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