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13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w:t>
      </w:r>
      <w:r>
        <w:rPr>
          <w:rFonts w:ascii="Times New Roman" w:hAnsi="Times New Roman" w:cs="Times New Roman" w:eastAsia="Times New Roman"/>
          <w:b/>
          <w:color w:val="auto"/>
          <w:spacing w:val="0"/>
          <w:position w:val="0"/>
          <w:sz w:val="24"/>
          <w:shd w:fill="auto" w:val="clear"/>
        </w:rPr>
        <w:t xml:space="preserve">łącznik nr. 2 – SPECYFIKACJA ISTOTNYCH WARUNKÓW ZAMÓWIENIA (SIWZ)</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1. WST</w:t>
      </w:r>
      <w:r>
        <w:rPr>
          <w:rFonts w:ascii="Times New Roman" w:hAnsi="Times New Roman" w:cs="Times New Roman" w:eastAsia="Times New Roman"/>
          <w:b/>
          <w:color w:val="auto"/>
          <w:spacing w:val="0"/>
          <w:position w:val="0"/>
          <w:sz w:val="20"/>
          <w:shd w:fill="auto" w:val="clear"/>
        </w:rPr>
        <w:t xml:space="preserve">ĘP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1.1. Przedmiot OST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Przedmiotem niniejszej ogólnej specyfikacji technicznej (OST) s</w:t>
      </w:r>
      <w:r>
        <w:rPr>
          <w:rFonts w:ascii="Times New Roman" w:hAnsi="Times New Roman" w:cs="Times New Roman" w:eastAsia="Times New Roman"/>
          <w:color w:val="auto"/>
          <w:spacing w:val="0"/>
          <w:position w:val="0"/>
          <w:sz w:val="20"/>
          <w:shd w:fill="auto" w:val="clear"/>
        </w:rPr>
        <w:t xml:space="preserve">ą wymagania dotyczące wykonania i odbioru robót związanych z wykonywaniem nawierzchni żwirowej.</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1.2. Zakres stosowania OST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Ogólna specyfikacja techniczna (OST) stanowi obowi</w:t>
      </w:r>
      <w:r>
        <w:rPr>
          <w:rFonts w:ascii="Times New Roman" w:hAnsi="Times New Roman" w:cs="Times New Roman" w:eastAsia="Times New Roman"/>
          <w:color w:val="auto"/>
          <w:spacing w:val="0"/>
          <w:position w:val="0"/>
          <w:sz w:val="20"/>
          <w:shd w:fill="auto" w:val="clear"/>
        </w:rPr>
        <w:t xml:space="preserve">ązującą podstawę opracowania szczegółowej specyfikacji technicznej (SST) stosowanej jako dokument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przetargowy i kontraktowy przy zlecaniu i realizacji robót na drogach  gminnych.</w:t>
      </w:r>
    </w:p>
    <w:p>
      <w:pPr>
        <w:tabs>
          <w:tab w:val="left" w:pos="72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Informacje  zawarte  w  OST,  poparte  wiedz</w:t>
      </w:r>
      <w:r>
        <w:rPr>
          <w:rFonts w:ascii="Times New Roman" w:hAnsi="Times New Roman" w:cs="Times New Roman" w:eastAsia="Times New Roman"/>
          <w:color w:val="auto"/>
          <w:spacing w:val="0"/>
          <w:position w:val="0"/>
          <w:sz w:val="20"/>
          <w:shd w:fill="auto" w:val="clear"/>
        </w:rPr>
        <w:t xml:space="preserve">ą  i  doświadczeniem  wykonawcy,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19"/>
          <w:shd w:fill="auto" w:val="clear"/>
        </w:rPr>
        <w:t xml:space="preserve">są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wystarczaj</w:t>
      </w:r>
      <w:r>
        <w:rPr>
          <w:rFonts w:ascii="Times New Roman" w:hAnsi="Times New Roman" w:cs="Times New Roman" w:eastAsia="Times New Roman"/>
          <w:color w:val="auto"/>
          <w:spacing w:val="0"/>
          <w:position w:val="0"/>
          <w:sz w:val="20"/>
          <w:shd w:fill="auto" w:val="clear"/>
        </w:rPr>
        <w:t xml:space="preserve">ące dla dobrego wykonania nawierzchni żwirowej</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1.3. Zakres robót obj</w:t>
      </w:r>
      <w:r>
        <w:rPr>
          <w:rFonts w:ascii="Times New Roman" w:hAnsi="Times New Roman" w:cs="Times New Roman" w:eastAsia="Times New Roman"/>
          <w:b/>
          <w:color w:val="auto"/>
          <w:spacing w:val="0"/>
          <w:position w:val="0"/>
          <w:sz w:val="20"/>
          <w:shd w:fill="auto" w:val="clear"/>
        </w:rPr>
        <w:t xml:space="preserve">ętych OST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Ustalenia zawarte w niniejszej specyfikacji dotycz</w:t>
      </w:r>
      <w:r>
        <w:rPr>
          <w:rFonts w:ascii="Times New Roman" w:hAnsi="Times New Roman" w:cs="Times New Roman" w:eastAsia="Times New Roman"/>
          <w:color w:val="auto"/>
          <w:spacing w:val="0"/>
          <w:position w:val="0"/>
          <w:sz w:val="20"/>
          <w:shd w:fill="auto" w:val="clear"/>
        </w:rPr>
        <w:t xml:space="preserve">ą zasad prowadzenia robót związanych z wykonywaniem nawierzchni żwirowej.</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Nawierzchni</w:t>
      </w:r>
      <w:r>
        <w:rPr>
          <w:rFonts w:ascii="Times New Roman" w:hAnsi="Times New Roman" w:cs="Times New Roman" w:eastAsia="Times New Roman"/>
          <w:color w:val="auto"/>
          <w:spacing w:val="0"/>
          <w:position w:val="0"/>
          <w:sz w:val="20"/>
          <w:shd w:fill="auto" w:val="clear"/>
        </w:rPr>
        <w:t xml:space="preserve">ę żwirową można wykonywać na drogach obciążonych ruchem bardzo lekkim i lekkim.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Najkorzystniej jest wykonywa</w:t>
      </w:r>
      <w:r>
        <w:rPr>
          <w:rFonts w:ascii="Times New Roman" w:hAnsi="Times New Roman" w:cs="Times New Roman" w:eastAsia="Times New Roman"/>
          <w:color w:val="auto"/>
          <w:spacing w:val="0"/>
          <w:position w:val="0"/>
          <w:sz w:val="19"/>
          <w:shd w:fill="auto" w:val="clear"/>
        </w:rPr>
        <w:t xml:space="preserve">ć ją w okolicach obfitujących w kruszywa naturalne. Nawierzchnię żwirową można wykonywać jednowarstwowo lub dwuwarstwowo 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uk</w:t>
      </w:r>
      <w:r>
        <w:rPr>
          <w:rFonts w:ascii="Times New Roman" w:hAnsi="Times New Roman" w:cs="Times New Roman" w:eastAsia="Times New Roman"/>
          <w:color w:val="auto"/>
          <w:spacing w:val="0"/>
          <w:position w:val="0"/>
          <w:sz w:val="20"/>
          <w:shd w:fill="auto" w:val="clear"/>
        </w:rPr>
        <w:t xml:space="preserve">ładać 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1"/>
        <w:ind w:right="0" w:left="300" w:hanging="283"/>
        <w:jc w:val="left"/>
        <w:rPr>
          <w:rFonts w:ascii="Times New Roman" w:hAnsi="Times New Roman" w:cs="Times New Roman" w:eastAsia="Times New Roman"/>
          <w:color w:val="auto"/>
          <w:spacing w:val="0"/>
          <w:position w:val="0"/>
          <w:sz w:val="24"/>
          <w:shd w:fill="auto" w:val="clear"/>
        </w:rPr>
      </w:pPr>
      <w:r>
        <w:object w:dxaOrig="214" w:dyaOrig="181">
          <v:rect xmlns:o="urn:schemas-microsoft-com:office:office" xmlns:v="urn:schemas-microsoft-com:vml" id="rectole0000000000" style="width:10.700000pt;height:9.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0"/>
          <w:shd w:fill="auto" w:val="clear"/>
        </w:rPr>
        <w:t xml:space="preserve"> pod</w:t>
      </w:r>
      <w:r>
        <w:rPr>
          <w:rFonts w:ascii="Times New Roman" w:hAnsi="Times New Roman" w:cs="Times New Roman" w:eastAsia="Times New Roman"/>
          <w:color w:val="auto"/>
          <w:spacing w:val="0"/>
          <w:position w:val="0"/>
          <w:sz w:val="20"/>
          <w:shd w:fill="auto" w:val="clear"/>
        </w:rPr>
        <w:t xml:space="preserve">łożu gruntowym naturalnym, w przypadku gdy jest to grunt przepuszczalny - dwuwarstwowo,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3"/>
        <w:ind w:right="0" w:left="0" w:firstLine="0"/>
        <w:jc w:val="left"/>
        <w:rPr>
          <w:rFonts w:ascii="Times New Roman" w:hAnsi="Times New Roman" w:cs="Times New Roman" w:eastAsia="Times New Roman"/>
          <w:color w:val="auto"/>
          <w:spacing w:val="0"/>
          <w:position w:val="0"/>
          <w:sz w:val="24"/>
          <w:shd w:fill="auto" w:val="clear"/>
        </w:rPr>
      </w:pPr>
      <w:r>
        <w:object w:dxaOrig="214" w:dyaOrig="181">
          <v:rect xmlns:o="urn:schemas-microsoft-com:office:office" xmlns:v="urn:schemas-microsoft-com:vml" id="rectole0000000001" style="width:10.700000pt;height:9.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auto"/>
          <w:spacing w:val="0"/>
          <w:position w:val="0"/>
          <w:sz w:val="20"/>
          <w:shd w:fill="auto" w:val="clear"/>
        </w:rPr>
        <w:t xml:space="preserve"> pod</w:t>
      </w:r>
      <w:r>
        <w:rPr>
          <w:rFonts w:ascii="Times New Roman" w:hAnsi="Times New Roman" w:cs="Times New Roman" w:eastAsia="Times New Roman"/>
          <w:color w:val="auto"/>
          <w:spacing w:val="0"/>
          <w:position w:val="0"/>
          <w:sz w:val="20"/>
          <w:shd w:fill="auto" w:val="clear"/>
        </w:rPr>
        <w:t xml:space="preserve">łożu gruntowym ulepszonym np. wapnem, popiołami lotnymi z węgla brunatnego lub cementem, w przypadku gdy jest to grunt nieprzepuszczalny - jednowarstwowo, </w:t>
      </w:r>
      <w:r>
        <w:object w:dxaOrig="214" w:dyaOrig="181">
          <v:rect xmlns:o="urn:schemas-microsoft-com:office:office" xmlns:v="urn:schemas-microsoft-com:vml" id="rectole0000000002" style="width:10.700000pt;height:9.0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Times New Roman" w:hAnsi="Times New Roman" w:cs="Times New Roman" w:eastAsia="Times New Roman"/>
          <w:color w:val="auto"/>
          <w:spacing w:val="0"/>
          <w:position w:val="0"/>
          <w:sz w:val="20"/>
          <w:shd w:fill="auto" w:val="clear"/>
        </w:rPr>
        <w:t xml:space="preserve"> warstwie odsączającej, w przypadku gdy podłożem jest grunt nieprzepuszczalny - dwuwarstwowo.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1.4. Okre</w:t>
      </w:r>
      <w:r>
        <w:rPr>
          <w:rFonts w:ascii="Times New Roman" w:hAnsi="Times New Roman" w:cs="Times New Roman" w:eastAsia="Times New Roman"/>
          <w:b/>
          <w:color w:val="auto"/>
          <w:spacing w:val="0"/>
          <w:position w:val="0"/>
          <w:sz w:val="20"/>
          <w:shd w:fill="auto" w:val="clear"/>
        </w:rPr>
        <w:t xml:space="preserve">ślenia podstawowe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4"/>
        </w:numPr>
        <w:tabs>
          <w:tab w:val="left" w:pos="720" w:leader="none"/>
          <w:tab w:val="left" w:pos="523" w:leader="none"/>
        </w:tabs>
        <w:spacing w:before="0" w:after="0" w:line="240"/>
        <w:ind w:right="0" w:left="0" w:firstLine="8"/>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Nawierzchnia twarda nieulepszona - nawierzchnia nie przystosowana do szybkiego ruchu samochodowego ze wzgl</w:t>
      </w:r>
      <w:r>
        <w:rPr>
          <w:rFonts w:ascii="Times New Roman" w:hAnsi="Times New Roman" w:cs="Times New Roman" w:eastAsia="Times New Roman"/>
          <w:color w:val="auto"/>
          <w:spacing w:val="0"/>
          <w:position w:val="0"/>
          <w:sz w:val="20"/>
          <w:shd w:fill="auto" w:val="clear"/>
        </w:rPr>
        <w:t xml:space="preserve">ędu na pylenie, nierówności, ograniczony komfort jazdy - wibracje i hałas, jak np. nawierzchnia tłuczniowa, brukowcowa lub żwirowa. </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numPr>
          <w:ilvl w:val="0"/>
          <w:numId w:val="36"/>
        </w:numPr>
        <w:tabs>
          <w:tab w:val="left" w:pos="720" w:leader="none"/>
          <w:tab w:val="left" w:pos="514" w:leader="none"/>
        </w:tabs>
        <w:spacing w:before="0" w:after="0" w:line="240"/>
        <w:ind w:right="0" w:left="0" w:firstLine="8"/>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Nawierzchnia </w:t>
      </w:r>
      <w:r>
        <w:rPr>
          <w:rFonts w:ascii="Times New Roman" w:hAnsi="Times New Roman" w:cs="Times New Roman" w:eastAsia="Times New Roman"/>
          <w:color w:val="auto"/>
          <w:spacing w:val="0"/>
          <w:position w:val="0"/>
          <w:sz w:val="20"/>
          <w:shd w:fill="auto" w:val="clear"/>
        </w:rPr>
        <w:t xml:space="preserve">żwirowa - nawierzchnia zaliczana do twardych nieulepszonych, której warstwa ścieralna jest wykonana z mieszanki żwirowej bez użycia lepiszcza czy spoiwa. </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numPr>
          <w:ilvl w:val="0"/>
          <w:numId w:val="38"/>
        </w:numPr>
        <w:tabs>
          <w:tab w:val="left" w:pos="720" w:leader="none"/>
          <w:tab w:val="left" w:pos="574" w:leader="none"/>
        </w:tabs>
        <w:spacing w:before="0" w:after="0" w:line="240"/>
        <w:ind w:right="0" w:left="0" w:firstLine="8"/>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Pozosta</w:t>
      </w:r>
      <w:r>
        <w:rPr>
          <w:rFonts w:ascii="Times New Roman" w:hAnsi="Times New Roman" w:cs="Times New Roman" w:eastAsia="Times New Roman"/>
          <w:color w:val="auto"/>
          <w:spacing w:val="0"/>
          <w:position w:val="0"/>
          <w:sz w:val="20"/>
          <w:shd w:fill="auto" w:val="clear"/>
        </w:rPr>
        <w:t xml:space="preserve">łe określenia podstawowe są zgodne z obowiązującymi, odpowiednimi polskimi normami i definicjami podanymi w OST D-M-00.00.00 „Wymagania ogólne” pkt 1.4.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1.5. Ogólne wymagania dotycz</w:t>
      </w:r>
      <w:r>
        <w:rPr>
          <w:rFonts w:ascii="Times New Roman" w:hAnsi="Times New Roman" w:cs="Times New Roman" w:eastAsia="Times New Roman"/>
          <w:b/>
          <w:color w:val="auto"/>
          <w:spacing w:val="0"/>
          <w:position w:val="0"/>
          <w:sz w:val="20"/>
          <w:shd w:fill="auto" w:val="clear"/>
        </w:rPr>
        <w:t xml:space="preserve">ące robót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Ogólne wymagania dotycz</w:t>
      </w:r>
      <w:r>
        <w:rPr>
          <w:rFonts w:ascii="Times New Roman" w:hAnsi="Times New Roman" w:cs="Times New Roman" w:eastAsia="Times New Roman"/>
          <w:color w:val="auto"/>
          <w:spacing w:val="0"/>
          <w:position w:val="0"/>
          <w:sz w:val="20"/>
          <w:shd w:fill="auto" w:val="clear"/>
        </w:rPr>
        <w:t xml:space="preserve">ące robót podano w OST D-M-00.00.00 „Wymagania ogólne” pkt 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2. MATERIA</w:t>
      </w:r>
      <w:r>
        <w:rPr>
          <w:rFonts w:ascii="Times New Roman" w:hAnsi="Times New Roman" w:cs="Times New Roman" w:eastAsia="Times New Roman"/>
          <w:b/>
          <w:color w:val="auto"/>
          <w:spacing w:val="0"/>
          <w:position w:val="0"/>
          <w:sz w:val="20"/>
          <w:shd w:fill="auto" w:val="clear"/>
        </w:rPr>
        <w:t xml:space="preserve">ŁY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2.1. Materia</w:t>
      </w:r>
      <w:r>
        <w:rPr>
          <w:rFonts w:ascii="Times New Roman" w:hAnsi="Times New Roman" w:cs="Times New Roman" w:eastAsia="Times New Roman"/>
          <w:b/>
          <w:color w:val="auto"/>
          <w:spacing w:val="0"/>
          <w:position w:val="0"/>
          <w:sz w:val="20"/>
          <w:shd w:fill="auto" w:val="clear"/>
        </w:rPr>
        <w:t xml:space="preserve">ły do nawierzchni żwirowych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80" w:left="6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Mieszanka </w:t>
      </w:r>
      <w:r>
        <w:rPr>
          <w:rFonts w:ascii="Times New Roman" w:hAnsi="Times New Roman" w:cs="Times New Roman" w:eastAsia="Times New Roman"/>
          <w:color w:val="auto"/>
          <w:spacing w:val="0"/>
          <w:position w:val="0"/>
          <w:sz w:val="20"/>
          <w:shd w:fill="auto" w:val="clear"/>
        </w:rPr>
        <w:t xml:space="preserve">żwirowa powinna mieć optymalne uziarnienie. Krzywa uziarnienia mieszanki powinna mieścić się w granicach krzywych obszaru dobrego uziarnienia, podanych na rys. 1. Skład ramowy uziarnienia podano w tablicy 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80" w:left="6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Kruszywo naturalne u</w:t>
      </w:r>
      <w:r>
        <w:rPr>
          <w:rFonts w:ascii="Times New Roman" w:hAnsi="Times New Roman" w:cs="Times New Roman" w:eastAsia="Times New Roman"/>
          <w:color w:val="auto"/>
          <w:spacing w:val="0"/>
          <w:position w:val="0"/>
          <w:sz w:val="20"/>
          <w:shd w:fill="auto" w:val="clear"/>
        </w:rPr>
        <w:t xml:space="preserve">żyte do mieszanki żwirowej powinno spełniać wymagania normy PN-B-11111 [2] i PN-B-11113 [3], a ponadto wskaźnik piaskowy wg BN-64/8931-01 [4] dla mieszanki o uziarnieniu: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280" w:left="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od 0 do 20 mm, WP powinien wynosi</w:t>
      </w:r>
      <w:r>
        <w:rPr>
          <w:rFonts w:ascii="Times New Roman" w:hAnsi="Times New Roman" w:cs="Times New Roman" w:eastAsia="Times New Roman"/>
          <w:color w:val="auto"/>
          <w:spacing w:val="0"/>
          <w:position w:val="0"/>
          <w:sz w:val="20"/>
          <w:shd w:fill="auto" w:val="clear"/>
        </w:rPr>
        <w:t xml:space="preserve">ć od 25 do 40, od 0 do 50 mm, WP powinien wynosić od 55 do 60.</w:t>
      </w:r>
    </w:p>
    <w:p>
      <w:pPr>
        <w:spacing w:before="0" w:after="0" w:line="35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6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Tablica 1. Sk</w:t>
      </w:r>
      <w:r>
        <w:rPr>
          <w:rFonts w:ascii="Times New Roman" w:hAnsi="Times New Roman" w:cs="Times New Roman" w:eastAsia="Times New Roman"/>
          <w:color w:val="auto"/>
          <w:spacing w:val="0"/>
          <w:position w:val="0"/>
          <w:sz w:val="20"/>
          <w:shd w:fill="auto" w:val="clear"/>
        </w:rPr>
        <w:t xml:space="preserve">ład ramowy uziarnienia optymalnej mieszanki żwirowej</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10" w:type="dxa"/>
      </w:tblPr>
      <w:tblGrid>
        <w:gridCol w:w="1500"/>
        <w:gridCol w:w="1520"/>
        <w:gridCol w:w="1460"/>
        <w:gridCol w:w="1520"/>
        <w:gridCol w:w="1520"/>
        <w:gridCol w:w="1258"/>
      </w:tblGrid>
      <w:tr>
        <w:trPr>
          <w:trHeight w:val="243" w:hRule="auto"/>
          <w:jc w:val="left"/>
        </w:trPr>
        <w:tc>
          <w:tcPr>
            <w:tcW w:w="1500" w:type="dxa"/>
            <w:tcBorders>
              <w:top w:val="single" w:color="000000" w:sz="8"/>
              <w:left w:val="single" w:color="000000" w:sz="8"/>
              <w:bottom w:val="single" w:color="000000" w:sz="8"/>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00" w:type="dxa"/>
            <w:gridSpan w:val="3"/>
            <w:tcBorders>
              <w:top w:val="single" w:color="000000" w:sz="8"/>
              <w:left w:val="single" w:color="000000" w:sz="0"/>
              <w:bottom w:val="single" w:color="000000" w:sz="8"/>
              <w:right w:val="single" w:color="000000" w:sz="0"/>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Rz</w:t>
            </w:r>
            <w:r>
              <w:rPr>
                <w:rFonts w:ascii="Times New Roman" w:hAnsi="Times New Roman" w:cs="Times New Roman" w:eastAsia="Times New Roman"/>
                <w:color w:val="auto"/>
                <w:spacing w:val="0"/>
                <w:position w:val="0"/>
                <w:sz w:val="20"/>
                <w:shd w:fill="auto" w:val="clear"/>
              </w:rPr>
              <w:t xml:space="preserve">ędne krzywych granicznych uziarnienia</w:t>
            </w:r>
          </w:p>
        </w:tc>
        <w:tc>
          <w:tcPr>
            <w:tcW w:w="1520" w:type="dxa"/>
            <w:tcBorders>
              <w:top w:val="single" w:color="000000" w:sz="8"/>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5" w:hRule="auto"/>
          <w:jc w:val="left"/>
        </w:trPr>
        <w:tc>
          <w:tcPr>
            <w:tcW w:w="150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Wymiary</w:t>
            </w:r>
          </w:p>
        </w:tc>
        <w:tc>
          <w:tcPr>
            <w:tcW w:w="1520" w:type="dxa"/>
            <w:tcBorders>
              <w:top w:val="single" w:color="000000" w:sz="0"/>
              <w:left w:val="single" w:color="000000" w:sz="0"/>
              <w:bottom w:val="single" w:color="000000" w:sz="8"/>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80" w:type="dxa"/>
            <w:gridSpan w:val="2"/>
            <w:tcBorders>
              <w:top w:val="single" w:color="000000" w:sz="0"/>
              <w:left w:val="single" w:color="000000" w:sz="0"/>
              <w:bottom w:val="single" w:color="000000" w:sz="8"/>
              <w:right w:val="single" w:color="000000" w:sz="0"/>
            </w:tcBorders>
            <w:shd w:color="000000" w:fill="ffffff" w:val="clear"/>
            <w:tcMar>
              <w:left w:w="0" w:type="dxa"/>
              <w:right w:w="0" w:type="dxa"/>
            </w:tcMar>
            <w:vAlign w:val="bottom"/>
          </w:tcPr>
          <w:p>
            <w:pPr>
              <w:spacing w:before="0" w:after="0" w:line="240"/>
              <w:ind w:right="0" w:left="2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przechodzi przez sito,  % wag.</w:t>
            </w: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1" w:hRule="auto"/>
          <w:jc w:val="left"/>
        </w:trPr>
        <w:tc>
          <w:tcPr>
            <w:tcW w:w="150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oczek</w:t>
            </w:r>
          </w:p>
        </w:tc>
        <w:tc>
          <w:tcPr>
            <w:tcW w:w="2980" w:type="dxa"/>
            <w:gridSpan w:val="2"/>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nawierzchnia jednowarstwowa lub</w:t>
            </w:r>
          </w:p>
        </w:tc>
        <w:tc>
          <w:tcPr>
            <w:tcW w:w="3040" w:type="dxa"/>
            <w:gridSpan w:val="2"/>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warstwa dolna nawierzchni</w:t>
            </w: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0" w:hRule="auto"/>
          <w:jc w:val="left"/>
        </w:trPr>
        <w:tc>
          <w:tcPr>
            <w:tcW w:w="1500"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kwadratowych</w:t>
            </w:r>
          </w:p>
        </w:tc>
        <w:tc>
          <w:tcPr>
            <w:tcW w:w="2980" w:type="dxa"/>
            <w:gridSpan w:val="2"/>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warstwa górna nawierzchni</w:t>
            </w:r>
          </w:p>
        </w:tc>
        <w:tc>
          <w:tcPr>
            <w:tcW w:w="3040" w:type="dxa"/>
            <w:gridSpan w:val="2"/>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0" w:hRule="auto"/>
          <w:jc w:val="left"/>
        </w:trPr>
        <w:tc>
          <w:tcPr>
            <w:tcW w:w="1500" w:type="dxa"/>
            <w:vMerge/>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80" w:type="dxa"/>
            <w:gridSpan w:val="2"/>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040" w:type="dxa"/>
            <w:gridSpan w:val="2"/>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dwuwarstwowej</w:t>
            </w: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0" w:hRule="auto"/>
          <w:jc w:val="left"/>
        </w:trPr>
        <w:tc>
          <w:tcPr>
            <w:tcW w:w="1500"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sita</w:t>
            </w:r>
          </w:p>
        </w:tc>
        <w:tc>
          <w:tcPr>
            <w:tcW w:w="2980" w:type="dxa"/>
            <w:gridSpan w:val="2"/>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dwuwarstwowej</w:t>
            </w:r>
          </w:p>
        </w:tc>
        <w:tc>
          <w:tcPr>
            <w:tcW w:w="3040" w:type="dxa"/>
            <w:gridSpan w:val="2"/>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3" w:hRule="auto"/>
          <w:jc w:val="left"/>
        </w:trPr>
        <w:tc>
          <w:tcPr>
            <w:tcW w:w="1500" w:type="dxa"/>
            <w:vMerge/>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80" w:type="dxa"/>
            <w:gridSpan w:val="2"/>
            <w:vMerge/>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8" w:hRule="auto"/>
          <w:jc w:val="left"/>
        </w:trPr>
        <w:tc>
          <w:tcPr>
            <w:tcW w:w="150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mm</w:t>
            </w: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68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w:t>
            </w:r>
            <w:r>
              <w:rPr>
                <w:rFonts w:ascii="Times New Roman" w:hAnsi="Times New Roman" w:cs="Times New Roman" w:eastAsia="Times New Roman"/>
                <w:color w:val="auto"/>
                <w:spacing w:val="0"/>
                <w:position w:val="0"/>
                <w:sz w:val="25"/>
                <w:shd w:fill="auto" w:val="clear"/>
                <w:vertAlign w:val="subscript"/>
              </w:rPr>
              <w:t xml:space="preserve">1</w:t>
            </w:r>
          </w:p>
        </w:tc>
        <w:tc>
          <w:tcPr>
            <w:tcW w:w="14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w:t>
            </w:r>
            <w:r>
              <w:rPr>
                <w:rFonts w:ascii="Times New Roman" w:hAnsi="Times New Roman" w:cs="Times New Roman" w:eastAsia="Times New Roman"/>
                <w:color w:val="auto"/>
                <w:spacing w:val="0"/>
                <w:position w:val="0"/>
                <w:sz w:val="25"/>
                <w:shd w:fill="auto" w:val="clear"/>
                <w:vertAlign w:val="subscript"/>
              </w:rPr>
              <w:t xml:space="preserve">1</w:t>
            </w: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70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w:t>
            </w: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70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w:t>
            </w: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1500" w:type="dxa"/>
            <w:tcBorders>
              <w:top w:val="single" w:color="000000" w:sz="0"/>
              <w:left w:val="single" w:color="000000" w:sz="8"/>
              <w:bottom w:val="single" w:color="000000" w:sz="8"/>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0" w:type="dxa"/>
            <w:tcBorders>
              <w:top w:val="single" w:color="000000" w:sz="0"/>
              <w:left w:val="single" w:color="000000" w:sz="0"/>
              <w:bottom w:val="single" w:color="000000" w:sz="8"/>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8" w:hRule="auto"/>
          <w:jc w:val="left"/>
        </w:trPr>
        <w:tc>
          <w:tcPr>
            <w:tcW w:w="150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50</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4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100</w:t>
            </w: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8" w:hRule="auto"/>
          <w:jc w:val="left"/>
        </w:trPr>
        <w:tc>
          <w:tcPr>
            <w:tcW w:w="150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6" w:hRule="auto"/>
          <w:jc w:val="left"/>
        </w:trPr>
        <w:tc>
          <w:tcPr>
            <w:tcW w:w="150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4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100</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67</w:t>
            </w: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8" w:hRule="auto"/>
          <w:jc w:val="left"/>
        </w:trPr>
        <w:tc>
          <w:tcPr>
            <w:tcW w:w="150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6" w:hRule="auto"/>
          <w:jc w:val="left"/>
        </w:trPr>
        <w:tc>
          <w:tcPr>
            <w:tcW w:w="150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r>
          </w:p>
        </w:tc>
        <w:tc>
          <w:tcPr>
            <w:tcW w:w="14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92</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88</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54</w:t>
            </w: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8" w:hRule="auto"/>
          <w:jc w:val="left"/>
        </w:trPr>
        <w:tc>
          <w:tcPr>
            <w:tcW w:w="150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2" w:hRule="auto"/>
          <w:jc w:val="left"/>
        </w:trPr>
        <w:tc>
          <w:tcPr>
            <w:tcW w:w="150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86</w:t>
            </w:r>
          </w:p>
        </w:tc>
        <w:tc>
          <w:tcPr>
            <w:tcW w:w="14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64</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65</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w:t>
            </w: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4" w:hRule="auto"/>
          <w:jc w:val="left"/>
        </w:trPr>
        <w:tc>
          <w:tcPr>
            <w:tcW w:w="150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1" w:hRule="auto"/>
          <w:jc w:val="left"/>
        </w:trPr>
        <w:tc>
          <w:tcPr>
            <w:tcW w:w="150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68</w:t>
            </w:r>
          </w:p>
        </w:tc>
        <w:tc>
          <w:tcPr>
            <w:tcW w:w="14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47</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49</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w:t>
            </w: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4" w:hRule="auto"/>
          <w:jc w:val="left"/>
        </w:trPr>
        <w:tc>
          <w:tcPr>
            <w:tcW w:w="150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4" w:hRule="auto"/>
          <w:jc w:val="left"/>
        </w:trPr>
        <w:tc>
          <w:tcPr>
            <w:tcW w:w="150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0,5</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44</w:t>
            </w:r>
          </w:p>
        </w:tc>
        <w:tc>
          <w:tcPr>
            <w:tcW w:w="14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26</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28</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w:t>
            </w: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1" w:hRule="auto"/>
          <w:jc w:val="left"/>
        </w:trPr>
        <w:tc>
          <w:tcPr>
            <w:tcW w:w="150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4" w:hRule="auto"/>
          <w:jc w:val="left"/>
        </w:trPr>
        <w:tc>
          <w:tcPr>
            <w:tcW w:w="150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0,075</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15</w:t>
            </w:r>
          </w:p>
        </w:tc>
        <w:tc>
          <w:tcPr>
            <w:tcW w:w="14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w:t>
            </w:r>
          </w:p>
        </w:tc>
        <w:tc>
          <w:tcPr>
            <w:tcW w:w="152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4" w:hRule="auto"/>
          <w:jc w:val="left"/>
        </w:trPr>
        <w:tc>
          <w:tcPr>
            <w:tcW w:w="150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7223" w:dyaOrig="5788">
          <v:rect xmlns:o="urn:schemas-microsoft-com:office:office" xmlns:v="urn:schemas-microsoft-com:vml" id="rectole0000000003" style="width:361.150000pt;height:289.4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40" w:left="556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Rysunek 1. Obszar uziarnienia optymalnych mieszanek </w:t>
      </w:r>
      <w:r>
        <w:rPr>
          <w:rFonts w:ascii="Times New Roman" w:hAnsi="Times New Roman" w:cs="Times New Roman" w:eastAsia="Times New Roman"/>
          <w:color w:val="auto"/>
          <w:spacing w:val="0"/>
          <w:position w:val="0"/>
          <w:sz w:val="19"/>
          <w:shd w:fill="auto" w:val="clear"/>
        </w:rPr>
        <w:t xml:space="preserve">żwirowych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3. SPRZ</w:t>
      </w:r>
      <w:r>
        <w:rPr>
          <w:rFonts w:ascii="Times New Roman" w:hAnsi="Times New Roman" w:cs="Times New Roman" w:eastAsia="Times New Roman"/>
          <w:b/>
          <w:color w:val="auto"/>
          <w:spacing w:val="0"/>
          <w:position w:val="0"/>
          <w:sz w:val="20"/>
          <w:shd w:fill="auto" w:val="clear"/>
        </w:rPr>
        <w:t xml:space="preserve">ĘT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Wykonawca przyst</w:t>
      </w:r>
      <w:r>
        <w:rPr>
          <w:rFonts w:ascii="Times New Roman" w:hAnsi="Times New Roman" w:cs="Times New Roman" w:eastAsia="Times New Roman"/>
          <w:color w:val="auto"/>
          <w:spacing w:val="0"/>
          <w:position w:val="0"/>
          <w:sz w:val="20"/>
          <w:shd w:fill="auto" w:val="clear"/>
        </w:rPr>
        <w:t xml:space="preserve">ępujący do wykonania nawierzchni żwirowej powinien wykazać się możliwością korzystania z sprzętu dostosowanego do zakresu robót 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214" w:dyaOrig="181">
          <v:rect xmlns:o="urn:schemas-microsoft-com:office:office" xmlns:v="urn:schemas-microsoft-com:vml" id="rectole0000000004" style="width:10.700000pt;height:9.0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Times New Roman" w:hAnsi="Times New Roman" w:cs="Times New Roman" w:eastAsia="Times New Roman"/>
          <w:color w:val="auto"/>
          <w:spacing w:val="0"/>
          <w:position w:val="0"/>
          <w:sz w:val="20"/>
          <w:shd w:fill="auto" w:val="clear"/>
        </w:rPr>
        <w:t xml:space="preserve"> koparek i </w:t>
      </w:r>
      <w:r>
        <w:rPr>
          <w:rFonts w:ascii="Times New Roman" w:hAnsi="Times New Roman" w:cs="Times New Roman" w:eastAsia="Times New Roman"/>
          <w:color w:val="auto"/>
          <w:spacing w:val="0"/>
          <w:position w:val="0"/>
          <w:sz w:val="20"/>
          <w:shd w:fill="auto" w:val="clear"/>
        </w:rPr>
        <w:t xml:space="preserve">ładowarek do odspajania i wydobywania gruntu,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2"/>
        <w:ind w:right="20" w:left="300" w:hanging="283"/>
        <w:jc w:val="left"/>
        <w:rPr>
          <w:rFonts w:ascii="Times New Roman" w:hAnsi="Times New Roman" w:cs="Times New Roman" w:eastAsia="Times New Roman"/>
          <w:color w:val="auto"/>
          <w:spacing w:val="0"/>
          <w:position w:val="0"/>
          <w:sz w:val="24"/>
          <w:shd w:fill="auto" w:val="clear"/>
        </w:rPr>
      </w:pPr>
      <w:r>
        <w:object w:dxaOrig="214" w:dyaOrig="181">
          <v:rect xmlns:o="urn:schemas-microsoft-com:office:office" xmlns:v="urn:schemas-microsoft-com:vml" id="rectole0000000005" style="width:10.700000pt;height:9.0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rPr>
          <w:rFonts w:ascii="Times New Roman" w:hAnsi="Times New Roman" w:cs="Times New Roman" w:eastAsia="Times New Roman"/>
          <w:color w:val="auto"/>
          <w:spacing w:val="0"/>
          <w:position w:val="0"/>
          <w:sz w:val="20"/>
          <w:shd w:fill="auto" w:val="clear"/>
        </w:rPr>
        <w:t xml:space="preserve"> spycharek, równiarek lub sprz</w:t>
      </w:r>
      <w:r>
        <w:rPr>
          <w:rFonts w:ascii="Times New Roman" w:hAnsi="Times New Roman" w:cs="Times New Roman" w:eastAsia="Times New Roman"/>
          <w:color w:val="auto"/>
          <w:spacing w:val="0"/>
          <w:position w:val="0"/>
          <w:sz w:val="20"/>
          <w:shd w:fill="auto" w:val="clear"/>
        </w:rPr>
        <w:t xml:space="preserve">ętu rolniczego (pługi, brony, kultywatory) do spulchniania, rozkładania, profilowania,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3"/>
        <w:ind w:right="20" w:left="300" w:hanging="283"/>
        <w:jc w:val="left"/>
        <w:rPr>
          <w:rFonts w:ascii="Times New Roman" w:hAnsi="Times New Roman" w:cs="Times New Roman" w:eastAsia="Times New Roman"/>
          <w:color w:val="auto"/>
          <w:spacing w:val="0"/>
          <w:position w:val="0"/>
          <w:sz w:val="24"/>
          <w:shd w:fill="auto" w:val="clear"/>
        </w:rPr>
      </w:pPr>
      <w:r>
        <w:object w:dxaOrig="214" w:dyaOrig="181">
          <v:rect xmlns:o="urn:schemas-microsoft-com:office:office" xmlns:v="urn:schemas-microsoft-com:vml" id="rectole0000000006" style="width:10.700000pt;height:9.0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rPr>
          <w:rFonts w:ascii="Times New Roman" w:hAnsi="Times New Roman" w:cs="Times New Roman" w:eastAsia="Times New Roman"/>
          <w:color w:val="auto"/>
          <w:spacing w:val="0"/>
          <w:position w:val="0"/>
          <w:sz w:val="20"/>
          <w:shd w:fill="auto" w:val="clear"/>
        </w:rPr>
        <w:t xml:space="preserve"> sprz</w:t>
      </w:r>
      <w:r>
        <w:rPr>
          <w:rFonts w:ascii="Times New Roman" w:hAnsi="Times New Roman" w:cs="Times New Roman" w:eastAsia="Times New Roman"/>
          <w:color w:val="auto"/>
          <w:spacing w:val="0"/>
          <w:position w:val="0"/>
          <w:sz w:val="20"/>
          <w:shd w:fill="auto" w:val="clear"/>
        </w:rPr>
        <w:t xml:space="preserve">ętu rolniczego (glebogryzarki, pługofrezarki, brony talerzowe, kultywatory) lub ruchomych mieszarek do wymieszania mieszanki optymalnej,</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3"/>
        <w:ind w:right="0" w:left="300" w:hanging="283"/>
        <w:jc w:val="left"/>
        <w:rPr>
          <w:rFonts w:ascii="Times New Roman" w:hAnsi="Times New Roman" w:cs="Times New Roman" w:eastAsia="Times New Roman"/>
          <w:color w:val="auto"/>
          <w:spacing w:val="0"/>
          <w:position w:val="0"/>
          <w:sz w:val="24"/>
          <w:shd w:fill="auto" w:val="clear"/>
        </w:rPr>
      </w:pPr>
      <w:r>
        <w:object w:dxaOrig="214" w:dyaOrig="181">
          <v:rect xmlns:o="urn:schemas-microsoft-com:office:office" xmlns:v="urn:schemas-microsoft-com:vml" id="rectole0000000007" style="width:10.700000pt;height:9.0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r>
        <w:rPr>
          <w:rFonts w:ascii="Times New Roman" w:hAnsi="Times New Roman" w:cs="Times New Roman" w:eastAsia="Times New Roman"/>
          <w:color w:val="auto"/>
          <w:spacing w:val="0"/>
          <w:position w:val="0"/>
          <w:sz w:val="20"/>
          <w:shd w:fill="auto" w:val="clear"/>
        </w:rPr>
        <w:t xml:space="preserve"> przewo</w:t>
      </w:r>
      <w:r>
        <w:rPr>
          <w:rFonts w:ascii="Times New Roman" w:hAnsi="Times New Roman" w:cs="Times New Roman" w:eastAsia="Times New Roman"/>
          <w:color w:val="auto"/>
          <w:spacing w:val="0"/>
          <w:position w:val="0"/>
          <w:sz w:val="20"/>
          <w:shd w:fill="auto" w:val="clear"/>
        </w:rPr>
        <w:t xml:space="preserve">źnych zbiorników na wodę do zwilżania mieszanki optymalnej, wyposażonych w urządzenia do równomiernego i kontrolowanego dozowania wody,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300" w:left="300" w:hanging="283"/>
        <w:jc w:val="left"/>
        <w:rPr>
          <w:rFonts w:ascii="Times New Roman" w:hAnsi="Times New Roman" w:cs="Times New Roman" w:eastAsia="Times New Roman"/>
          <w:color w:val="auto"/>
          <w:spacing w:val="0"/>
          <w:position w:val="0"/>
          <w:sz w:val="24"/>
          <w:shd w:fill="auto" w:val="clear"/>
        </w:rPr>
      </w:pPr>
      <w:r>
        <w:object w:dxaOrig="214" w:dyaOrig="197">
          <v:rect xmlns:o="urn:schemas-microsoft-com:office:office" xmlns:v="urn:schemas-microsoft-com:vml" id="rectole0000000008" style="width:10.700000pt;height:9.85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r>
        <w:rPr>
          <w:rFonts w:ascii="Times New Roman" w:hAnsi="Times New Roman" w:cs="Times New Roman" w:eastAsia="Times New Roman"/>
          <w:color w:val="auto"/>
          <w:spacing w:val="0"/>
          <w:position w:val="0"/>
          <w:sz w:val="20"/>
          <w:shd w:fill="auto" w:val="clear"/>
        </w:rPr>
        <w:t xml:space="preserve"> walców statycznych trójko</w:t>
      </w:r>
      <w:r>
        <w:rPr>
          <w:rFonts w:ascii="Times New Roman" w:hAnsi="Times New Roman" w:cs="Times New Roman" w:eastAsia="Times New Roman"/>
          <w:color w:val="auto"/>
          <w:spacing w:val="0"/>
          <w:position w:val="0"/>
          <w:sz w:val="20"/>
          <w:shd w:fill="auto" w:val="clear"/>
        </w:rPr>
        <w:t xml:space="preserve">łowych lub dwukołowych, lekkich i średnich, walców wibracyjnych.</w:t>
      </w:r>
      <w:r>
        <w:object w:dxaOrig="212" w:dyaOrig="235">
          <v:rect xmlns:o="urn:schemas-microsoft-com:office:office" xmlns:v="urn:schemas-microsoft-com:vml" id="rectole0000000009" style="width:10.600000pt;height:11.75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4. TRANSPORT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4.1. Transport kruszywa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Kruszywo mo</w:t>
      </w:r>
      <w:r>
        <w:rPr>
          <w:rFonts w:ascii="Times New Roman" w:hAnsi="Times New Roman" w:cs="Times New Roman" w:eastAsia="Times New Roman"/>
          <w:color w:val="auto"/>
          <w:spacing w:val="0"/>
          <w:position w:val="0"/>
          <w:sz w:val="20"/>
          <w:shd w:fill="auto" w:val="clear"/>
        </w:rPr>
        <w:t xml:space="preserve">żna przewozić dowolnymi środkami transportu w warunkach zabezpieczających je przed zanieczyszczeniem i rozsegregowaniem, nadmiernym wysuszeniem i zawilgoceniem.</w:t>
      </w:r>
    </w:p>
    <w:p>
      <w:pPr>
        <w:spacing w:before="0" w:after="0" w:line="29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0"/>
        <w:ind w:right="504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5. WYKONANIE ROBÓT 5.1. Przygotowanie pod</w:t>
      </w:r>
      <w:r>
        <w:rPr>
          <w:rFonts w:ascii="Times New Roman" w:hAnsi="Times New Roman" w:cs="Times New Roman" w:eastAsia="Times New Roman"/>
          <w:b/>
          <w:color w:val="auto"/>
          <w:spacing w:val="0"/>
          <w:position w:val="0"/>
          <w:sz w:val="20"/>
          <w:shd w:fill="auto" w:val="clear"/>
        </w:rPr>
        <w:t xml:space="preserve">łoża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Pod</w:t>
      </w:r>
      <w:r>
        <w:rPr>
          <w:rFonts w:ascii="Times New Roman" w:hAnsi="Times New Roman" w:cs="Times New Roman" w:eastAsia="Times New Roman"/>
          <w:color w:val="auto"/>
          <w:spacing w:val="0"/>
          <w:position w:val="0"/>
          <w:sz w:val="20"/>
          <w:shd w:fill="auto" w:val="clear"/>
        </w:rPr>
        <w:t xml:space="preserve">łoże powinno być wyrównane, spadki na zewnątrz,  i zagęszczone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5.2. Wykonanie nawierzchni </w:t>
      </w:r>
      <w:r>
        <w:rPr>
          <w:rFonts w:ascii="Times New Roman" w:hAnsi="Times New Roman" w:cs="Times New Roman" w:eastAsia="Times New Roman"/>
          <w:b/>
          <w:color w:val="auto"/>
          <w:spacing w:val="0"/>
          <w:position w:val="0"/>
          <w:sz w:val="20"/>
          <w:shd w:fill="auto" w:val="clear"/>
        </w:rPr>
        <w:t xml:space="preserve">żwirowej</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5.3. </w:t>
      </w:r>
      <w:r>
        <w:rPr>
          <w:rFonts w:ascii="Times New Roman" w:hAnsi="Times New Roman" w:cs="Times New Roman" w:eastAsia="Times New Roman"/>
          <w:color w:val="auto"/>
          <w:spacing w:val="0"/>
          <w:position w:val="0"/>
          <w:sz w:val="20"/>
          <w:shd w:fill="auto" w:val="clear"/>
        </w:rPr>
        <w:t xml:space="preserve">Projektowanie sk</w:t>
      </w:r>
      <w:r>
        <w:rPr>
          <w:rFonts w:ascii="Times New Roman" w:hAnsi="Times New Roman" w:cs="Times New Roman" w:eastAsia="Times New Roman"/>
          <w:color w:val="auto"/>
          <w:spacing w:val="0"/>
          <w:position w:val="0"/>
          <w:sz w:val="20"/>
          <w:shd w:fill="auto" w:val="clear"/>
        </w:rPr>
        <w:t xml:space="preserve">ładu mieszanki żwirowej</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Projekt sk</w:t>
      </w:r>
      <w:r>
        <w:rPr>
          <w:rFonts w:ascii="Times New Roman" w:hAnsi="Times New Roman" w:cs="Times New Roman" w:eastAsia="Times New Roman"/>
          <w:color w:val="auto"/>
          <w:spacing w:val="0"/>
          <w:position w:val="0"/>
          <w:sz w:val="20"/>
          <w:shd w:fill="auto" w:val="clear"/>
        </w:rPr>
        <w:t xml:space="preserve">ładu mieszanki powinien być opracowany w oparciu o:</w:t>
      </w:r>
    </w:p>
    <w:p>
      <w:pPr>
        <w:numPr>
          <w:ilvl w:val="0"/>
          <w:numId w:val="182"/>
        </w:numPr>
        <w:tabs>
          <w:tab w:val="left" w:pos="720" w:leader="none"/>
          <w:tab w:val="left" w:pos="300" w:leader="none"/>
        </w:tabs>
        <w:spacing w:before="0" w:after="0" w:line="240"/>
        <w:ind w:right="0" w:left="300" w:hanging="29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wyniki bada</w:t>
      </w:r>
      <w:r>
        <w:rPr>
          <w:rFonts w:ascii="Times New Roman" w:hAnsi="Times New Roman" w:cs="Times New Roman" w:eastAsia="Times New Roman"/>
          <w:color w:val="auto"/>
          <w:spacing w:val="0"/>
          <w:position w:val="0"/>
          <w:sz w:val="20"/>
          <w:shd w:fill="auto" w:val="clear"/>
        </w:rPr>
        <w:t xml:space="preserve">ń kruszyw przeznaczonych do mieszanki żwirowej, wg wymagań p. 2.2, </w:t>
      </w:r>
    </w:p>
    <w:p>
      <w:pPr>
        <w:numPr>
          <w:ilvl w:val="0"/>
          <w:numId w:val="182"/>
        </w:numPr>
        <w:tabs>
          <w:tab w:val="left" w:pos="720" w:leader="none"/>
          <w:tab w:val="left" w:pos="300" w:leader="none"/>
        </w:tabs>
        <w:spacing w:before="0" w:after="0" w:line="240"/>
        <w:ind w:right="0" w:left="300" w:hanging="29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wyniki bada</w:t>
      </w:r>
      <w:r>
        <w:rPr>
          <w:rFonts w:ascii="Times New Roman" w:hAnsi="Times New Roman" w:cs="Times New Roman" w:eastAsia="Times New Roman"/>
          <w:color w:val="auto"/>
          <w:spacing w:val="0"/>
          <w:position w:val="0"/>
          <w:sz w:val="20"/>
          <w:shd w:fill="auto" w:val="clear"/>
        </w:rPr>
        <w:t xml:space="preserve">ń mieszanki, według wymagań podanych w punkcie 2.2,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185"/>
        </w:numPr>
        <w:tabs>
          <w:tab w:val="left" w:pos="720" w:leader="none"/>
          <w:tab w:val="left" w:pos="300" w:leader="none"/>
        </w:tabs>
        <w:spacing w:before="0" w:after="0" w:line="240"/>
        <w:ind w:right="0" w:left="300" w:hanging="29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wilgotno</w:t>
      </w:r>
      <w:r>
        <w:rPr>
          <w:rFonts w:ascii="Times New Roman" w:hAnsi="Times New Roman" w:cs="Times New Roman" w:eastAsia="Times New Roman"/>
          <w:color w:val="auto"/>
          <w:spacing w:val="0"/>
          <w:position w:val="0"/>
          <w:sz w:val="20"/>
          <w:shd w:fill="auto" w:val="clear"/>
        </w:rPr>
        <w:t xml:space="preserve">ść optymalną mieszanki określoną wg normalnej próby Proctora, zgodnie z normą PN-B-04481 [1].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5.3.1. </w:t>
      </w:r>
      <w:r>
        <w:rPr>
          <w:rFonts w:ascii="Times New Roman" w:hAnsi="Times New Roman" w:cs="Times New Roman" w:eastAsia="Times New Roman"/>
          <w:color w:val="auto"/>
          <w:spacing w:val="0"/>
          <w:position w:val="0"/>
          <w:sz w:val="20"/>
          <w:shd w:fill="auto" w:val="clear"/>
        </w:rPr>
        <w:t xml:space="preserve">Odcinek próbny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0"/>
          <w:shd w:fill="auto" w:val="clear"/>
        </w:rPr>
        <w:t xml:space="preserve">Wymagany jest odcinek próbny o d</w:t>
      </w:r>
      <w:r>
        <w:rPr>
          <w:rFonts w:ascii="Times New Roman" w:hAnsi="Times New Roman" w:cs="Times New Roman" w:eastAsia="Times New Roman"/>
          <w:b/>
          <w:color w:val="000000"/>
          <w:spacing w:val="0"/>
          <w:position w:val="0"/>
          <w:sz w:val="20"/>
          <w:shd w:fill="auto" w:val="clear"/>
        </w:rPr>
        <w:t xml:space="preserve">ługości 50m, szerokość jak w kontrakcie. Koszt odcinka próbnego, w przypadku niezadawalających wyników ponosi wykonawca.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5.3.2. </w:t>
      </w:r>
      <w:r>
        <w:rPr>
          <w:rFonts w:ascii="Times New Roman" w:hAnsi="Times New Roman" w:cs="Times New Roman" w:eastAsia="Times New Roman"/>
          <w:color w:val="auto"/>
          <w:spacing w:val="0"/>
          <w:position w:val="0"/>
          <w:sz w:val="20"/>
          <w:shd w:fill="auto" w:val="clear"/>
        </w:rPr>
        <w:t xml:space="preserve">Wbudowanie i zag</w:t>
      </w:r>
      <w:r>
        <w:rPr>
          <w:rFonts w:ascii="Times New Roman" w:hAnsi="Times New Roman" w:cs="Times New Roman" w:eastAsia="Times New Roman"/>
          <w:color w:val="auto"/>
          <w:spacing w:val="0"/>
          <w:position w:val="0"/>
          <w:sz w:val="20"/>
          <w:shd w:fill="auto" w:val="clear"/>
        </w:rPr>
        <w:t xml:space="preserve">ęszczanie mieszanki żwirowej</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Mieszanka </w:t>
      </w:r>
      <w:r>
        <w:rPr>
          <w:rFonts w:ascii="Times New Roman" w:hAnsi="Times New Roman" w:cs="Times New Roman" w:eastAsia="Times New Roman"/>
          <w:color w:val="auto"/>
          <w:spacing w:val="0"/>
          <w:position w:val="0"/>
          <w:sz w:val="20"/>
          <w:shd w:fill="auto" w:val="clear"/>
        </w:rPr>
        <w:t xml:space="preserve">żwirowa powinna być rozkładana w warstwie o jednakowej grubości, przy użyciu równiarki. Grubość rozłożonej warstwy mieszanki powinna być taka, aby po jej zagęszczeniu osiągnięto grubość projektowaną, tj.:</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95"/>
        </w:numPr>
        <w:tabs>
          <w:tab w:val="left" w:pos="720" w:leader="none"/>
          <w:tab w:val="left" w:pos="300" w:leader="none"/>
        </w:tabs>
        <w:spacing w:before="0" w:after="0" w:line="240"/>
        <w:ind w:right="0" w:left="300" w:hanging="292"/>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dla nawierzchni jednowarstwowej (na pod</w:t>
      </w:r>
      <w:r>
        <w:rPr>
          <w:rFonts w:ascii="Times New Roman" w:hAnsi="Times New Roman" w:cs="Times New Roman" w:eastAsia="Times New Roman"/>
          <w:b/>
          <w:color w:val="000000"/>
          <w:spacing w:val="0"/>
          <w:position w:val="0"/>
          <w:sz w:val="20"/>
          <w:shd w:fill="auto" w:val="clear"/>
        </w:rPr>
        <w:t xml:space="preserve">łożu istniejącym) od 8 do 12 cm, </w:t>
      </w:r>
    </w:p>
    <w:p>
      <w:pPr>
        <w:spacing w:before="0" w:after="0" w:line="240"/>
        <w:ind w:right="0" w:left="0" w:firstLine="0"/>
        <w:jc w:val="left"/>
        <w:rPr>
          <w:rFonts w:ascii="Times New Roman" w:hAnsi="Times New Roman" w:cs="Times New Roman" w:eastAsia="Times New Roman"/>
          <w:color w:val="FF0000"/>
          <w:spacing w:val="0"/>
          <w:position w:val="0"/>
          <w:sz w:val="20"/>
          <w:shd w:fill="auto" w:val="clear"/>
        </w:rPr>
      </w:pPr>
    </w:p>
    <w:p>
      <w:pPr>
        <w:numPr>
          <w:ilvl w:val="0"/>
          <w:numId w:val="197"/>
        </w:numPr>
        <w:tabs>
          <w:tab w:val="left" w:pos="720" w:leader="none"/>
          <w:tab w:val="left" w:pos="300" w:leader="none"/>
        </w:tabs>
        <w:spacing w:before="0" w:after="0" w:line="240"/>
        <w:ind w:right="0" w:left="300" w:hanging="29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dla ka</w:t>
      </w:r>
      <w:r>
        <w:rPr>
          <w:rFonts w:ascii="Times New Roman" w:hAnsi="Times New Roman" w:cs="Times New Roman" w:eastAsia="Times New Roman"/>
          <w:color w:val="auto"/>
          <w:spacing w:val="0"/>
          <w:position w:val="0"/>
          <w:sz w:val="20"/>
          <w:shd w:fill="auto" w:val="clear"/>
        </w:rPr>
        <w:t xml:space="preserve">żdej warstwy nawierzchni dwuwarstwowej (na podłoży gruntowym lub warstwie odsączającej) od 10 do 16 cm.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Mieszanka po roz</w:t>
      </w:r>
      <w:r>
        <w:rPr>
          <w:rFonts w:ascii="Times New Roman" w:hAnsi="Times New Roman" w:cs="Times New Roman" w:eastAsia="Times New Roman"/>
          <w:color w:val="auto"/>
          <w:spacing w:val="0"/>
          <w:position w:val="0"/>
          <w:sz w:val="20"/>
          <w:shd w:fill="auto" w:val="clear"/>
        </w:rPr>
        <w:t xml:space="preserve">łożeniu powinna być zagęszczona przejściami walca statycznego gładkiego. Zagęszczanie nawierzchni o przekroju daszkowym powinno rozpocząć się od krawędzi i stopniowo przesuwać pasami podłużnymi, częściowo nakładającymi się w kierunku jej osi. Zagęszczenie nawierzchni o jednostronnym spadku należy rozpocząć od dolnej krawędzi i przesuwać pasami podłużnymi częściowo nakładającymi się, w kierunku jej górnej krawędzi. Zagęszczenie należy kontynuować do osiągnięcia wskaźnika zagęszczenia podanego w SST, a w przypadku gdy nie jest on określony, do osiągnięcia </w:t>
      </w:r>
      <w:r>
        <w:rPr>
          <w:rFonts w:ascii="Times New Roman" w:hAnsi="Times New Roman" w:cs="Times New Roman" w:eastAsia="Times New Roman"/>
          <w:b/>
          <w:color w:val="000000"/>
          <w:spacing w:val="0"/>
          <w:position w:val="0"/>
          <w:sz w:val="20"/>
          <w:shd w:fill="auto" w:val="clear"/>
        </w:rPr>
        <w:t xml:space="preserve">wskaźnika zagęszczenia nie mniejszego niż 0,98</w:t>
      </w:r>
      <w:r>
        <w:rPr>
          <w:rFonts w:ascii="Times New Roman" w:hAnsi="Times New Roman" w:cs="Times New Roman" w:eastAsia="Times New Roman"/>
          <w:b/>
          <w:color w:val="FF0000"/>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zagęszczenia maksymalnego,</w:t>
      </w:r>
      <w:r>
        <w:rPr>
          <w:rFonts w:ascii="Times New Roman" w:hAnsi="Times New Roman" w:cs="Times New Roman" w:eastAsia="Times New Roman"/>
          <w:b/>
          <w:color w:val="FF0000"/>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określonego według normalnej próby Proctora, zgodnie z PN-B-04481 [1] i BN-77/8931-12 [6].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Wilgotno</w:t>
      </w:r>
      <w:r>
        <w:rPr>
          <w:rFonts w:ascii="Times New Roman" w:hAnsi="Times New Roman" w:cs="Times New Roman" w:eastAsia="Times New Roman"/>
          <w:color w:val="auto"/>
          <w:spacing w:val="0"/>
          <w:position w:val="0"/>
          <w:sz w:val="20"/>
          <w:shd w:fill="auto" w:val="clear"/>
        </w:rPr>
        <w:t xml:space="preserve">ść mieszanki żwirowej w czasie zagęszczania powinna być równa wilgotności optymalnej. W przypadku gdy wilgotność mieszanki jest wyższa o więcej niż 2% od wilgotności optymalnej, mieszankę należy osuszyć w sposób zaakceptowany przez</w:t>
      </w:r>
    </w:p>
    <w:p>
      <w:pPr>
        <w:spacing w:before="0" w:after="0" w:line="240"/>
        <w:ind w:right="8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In</w:t>
      </w:r>
      <w:r>
        <w:rPr>
          <w:rFonts w:ascii="Times New Roman" w:hAnsi="Times New Roman" w:cs="Times New Roman" w:eastAsia="Times New Roman"/>
          <w:color w:val="auto"/>
          <w:spacing w:val="0"/>
          <w:position w:val="0"/>
          <w:sz w:val="20"/>
          <w:shd w:fill="auto" w:val="clear"/>
        </w:rPr>
        <w:t xml:space="preserve">żyniera, a w przypadku gdy jest niższa o więcej niż 2% - zwilżyć określoną ilością wody. Wilgotność można badać dowolną metodą (zaleca się piknometr polowy lub powietrzny).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80" w:left="6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Je</w:t>
      </w:r>
      <w:r>
        <w:rPr>
          <w:rFonts w:ascii="Times New Roman" w:hAnsi="Times New Roman" w:cs="Times New Roman" w:eastAsia="Times New Roman"/>
          <w:color w:val="auto"/>
          <w:spacing w:val="0"/>
          <w:position w:val="0"/>
          <w:sz w:val="20"/>
          <w:shd w:fill="auto" w:val="clear"/>
        </w:rPr>
        <w:t xml:space="preserve">żeli nawierzchnię żwirową wykonuje się dwuwarstwowo, to każda warstwa powinna być wyprofilowana i zagęszczona z zachowaniem wymogów jak wyżej.</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5.4. Utrzymanie nawierzchni </w:t>
      </w:r>
      <w:r>
        <w:rPr>
          <w:rFonts w:ascii="Times New Roman" w:hAnsi="Times New Roman" w:cs="Times New Roman" w:eastAsia="Times New Roman"/>
          <w:b/>
          <w:color w:val="auto"/>
          <w:spacing w:val="0"/>
          <w:position w:val="0"/>
          <w:sz w:val="20"/>
          <w:shd w:fill="auto" w:val="clear"/>
        </w:rPr>
        <w:t xml:space="preserve">żwirowej</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80" w:left="6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Nawierzchnia </w:t>
      </w:r>
      <w:r>
        <w:rPr>
          <w:rFonts w:ascii="Times New Roman" w:hAnsi="Times New Roman" w:cs="Times New Roman" w:eastAsia="Times New Roman"/>
          <w:color w:val="000000"/>
          <w:spacing w:val="0"/>
          <w:position w:val="0"/>
          <w:sz w:val="20"/>
          <w:shd w:fill="auto" w:val="clear"/>
        </w:rPr>
        <w:t xml:space="preserve">żwirowa po oddaniu do eksploatacji powinna być pielęgnowana. W pierwszych dniach po wykonaniu nawierzchni należy dbać, aby była ona stale wilgotna, zraszając ją wodą ze zbiorników przewoźnych.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80" w:left="6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80" w:left="6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Nawierzchnia powinna by</w:t>
      </w:r>
      <w:r>
        <w:rPr>
          <w:rFonts w:ascii="Times New Roman" w:hAnsi="Times New Roman" w:cs="Times New Roman" w:eastAsia="Times New Roman"/>
          <w:color w:val="auto"/>
          <w:spacing w:val="0"/>
          <w:position w:val="0"/>
          <w:sz w:val="20"/>
          <w:shd w:fill="auto" w:val="clear"/>
        </w:rPr>
        <w:t xml:space="preserve">ć równomiernie zajeżdżana (dogęszczana) przez samochody na całej jej szerokości, w okresie 2 tygodni, w związku z czym zaleca się przekładanie ruchu na różne pasy przez odpowiednie ustawienie zastaw.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80" w:left="6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80" w:left="6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Pojawiaj</w:t>
      </w:r>
      <w:r>
        <w:rPr>
          <w:rFonts w:ascii="Times New Roman" w:hAnsi="Times New Roman" w:cs="Times New Roman" w:eastAsia="Times New Roman"/>
          <w:color w:val="auto"/>
          <w:spacing w:val="0"/>
          <w:position w:val="0"/>
          <w:sz w:val="20"/>
          <w:shd w:fill="auto" w:val="clear"/>
        </w:rPr>
        <w:t xml:space="preserve">ące się wklęśnięcia po okresie pielęgnacji wyrównuje się kruszywem po uprzednim wzruszeniu nawierzchni za pomocą oskardów. Wczesne wyrównanie wklęśnięć zapobiega powstawaniu wybojów. Jeżeli mimo tych zabiegów tworzą się wyboje, uszkodzone miejsca należy wyciąć pionowo i usunąć, dosypać świeżej mieszanki żwirowej, wyprofilować i zagęścić wibratorem płytowym lub ręcznym ubijakiem.</w:t>
      </w:r>
    </w:p>
    <w:p>
      <w:pPr>
        <w:spacing w:before="0" w:after="0" w:line="24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6. KONTROLA JAKO</w:t>
      </w:r>
      <w:r>
        <w:rPr>
          <w:rFonts w:ascii="Times New Roman" w:hAnsi="Times New Roman" w:cs="Times New Roman" w:eastAsia="Times New Roman"/>
          <w:b/>
          <w:color w:val="auto"/>
          <w:spacing w:val="0"/>
          <w:position w:val="0"/>
          <w:sz w:val="20"/>
          <w:shd w:fill="auto" w:val="clear"/>
        </w:rPr>
        <w:t xml:space="preserve">ŚCI ROBÓT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80" w:left="6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Przed przyst</w:t>
      </w:r>
      <w:r>
        <w:rPr>
          <w:rFonts w:ascii="Times New Roman" w:hAnsi="Times New Roman" w:cs="Times New Roman" w:eastAsia="Times New Roman"/>
          <w:color w:val="000000"/>
          <w:spacing w:val="0"/>
          <w:position w:val="0"/>
          <w:sz w:val="20"/>
          <w:shd w:fill="auto" w:val="clear"/>
        </w:rPr>
        <w:t xml:space="preserve">ąpieniem do robót Wykonawca powinien wykonać badania kruszyw przeznaczonych do produkcji mieszanki żwirowej i przedstawić wyniki tych badań inspektorowi nadzoru do akceptacji.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6.1. Badania dotycz</w:t>
      </w:r>
      <w:r>
        <w:rPr>
          <w:rFonts w:ascii="Times New Roman" w:hAnsi="Times New Roman" w:cs="Times New Roman" w:eastAsia="Times New Roman"/>
          <w:b/>
          <w:color w:val="auto"/>
          <w:spacing w:val="0"/>
          <w:position w:val="0"/>
          <w:sz w:val="20"/>
          <w:shd w:fill="auto" w:val="clear"/>
        </w:rPr>
        <w:t xml:space="preserve">ące cech geometrycznych i właściwości nawierzchni żwirowej</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80" w:left="6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Cz</w:t>
      </w:r>
      <w:r>
        <w:rPr>
          <w:rFonts w:ascii="Times New Roman" w:hAnsi="Times New Roman" w:cs="Times New Roman" w:eastAsia="Times New Roman"/>
          <w:color w:val="auto"/>
          <w:spacing w:val="0"/>
          <w:position w:val="0"/>
          <w:sz w:val="20"/>
          <w:shd w:fill="auto" w:val="clear"/>
        </w:rPr>
        <w:t xml:space="preserve">ęstotliwość oraz zakres badań i pomiarów wykonanej nawierzchni żwirowej podaje tablica 2. </w:t>
      </w:r>
      <w:r>
        <w:rPr>
          <w:rFonts w:ascii="Times New Roman" w:hAnsi="Times New Roman" w:cs="Times New Roman" w:eastAsia="Times New Roman"/>
          <w:b/>
          <w:color w:val="000000"/>
          <w:spacing w:val="0"/>
          <w:position w:val="0"/>
          <w:sz w:val="20"/>
          <w:shd w:fill="auto" w:val="clear"/>
        </w:rPr>
        <w:t xml:space="preserve">Dokładny zakres określi inspektor nadzoru</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po wykonaniu odcinka</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próbnego.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6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Tablica 2. Cz</w:t>
      </w:r>
      <w:r>
        <w:rPr>
          <w:rFonts w:ascii="Times New Roman" w:hAnsi="Times New Roman" w:cs="Times New Roman" w:eastAsia="Times New Roman"/>
          <w:color w:val="auto"/>
          <w:spacing w:val="0"/>
          <w:position w:val="0"/>
          <w:sz w:val="20"/>
          <w:shd w:fill="auto" w:val="clear"/>
        </w:rPr>
        <w:t xml:space="preserve">ęstotliwość oraz zakres badań i pomiarów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10" w:type="dxa"/>
      </w:tblPr>
      <w:tblGrid>
        <w:gridCol w:w="500"/>
        <w:gridCol w:w="3260"/>
        <w:gridCol w:w="3760"/>
        <w:gridCol w:w="1887"/>
      </w:tblGrid>
      <w:tr>
        <w:trPr>
          <w:trHeight w:val="296" w:hRule="auto"/>
          <w:jc w:val="left"/>
        </w:trPr>
        <w:tc>
          <w:tcPr>
            <w:tcW w:w="500" w:type="dxa"/>
            <w:tcBorders>
              <w:top w:val="single" w:color="000000" w:sz="8"/>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Lp.</w:t>
            </w:r>
          </w:p>
        </w:tc>
        <w:tc>
          <w:tcPr>
            <w:tcW w:w="3260" w:type="dxa"/>
            <w:tcBorders>
              <w:top w:val="single" w:color="000000" w:sz="8"/>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62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Wyszczególnienie bada</w:t>
            </w:r>
            <w:r>
              <w:rPr>
                <w:rFonts w:ascii="Times New Roman" w:hAnsi="Times New Roman" w:cs="Times New Roman" w:eastAsia="Times New Roman"/>
                <w:color w:val="auto"/>
                <w:spacing w:val="0"/>
                <w:position w:val="0"/>
                <w:sz w:val="20"/>
                <w:shd w:fill="auto" w:val="clear"/>
              </w:rPr>
              <w:t xml:space="preserve">ń</w:t>
            </w:r>
          </w:p>
        </w:tc>
        <w:tc>
          <w:tcPr>
            <w:tcW w:w="3760" w:type="dxa"/>
            <w:tcBorders>
              <w:top w:val="single" w:color="000000" w:sz="8"/>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12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Minimalna cz</w:t>
            </w:r>
            <w:r>
              <w:rPr>
                <w:rFonts w:ascii="Times New Roman" w:hAnsi="Times New Roman" w:cs="Times New Roman" w:eastAsia="Times New Roman"/>
                <w:color w:val="auto"/>
                <w:spacing w:val="0"/>
                <w:position w:val="0"/>
                <w:sz w:val="20"/>
                <w:shd w:fill="auto" w:val="clear"/>
              </w:rPr>
              <w:t xml:space="preserve">ęstotliwość badań i pomiarów</w:t>
            </w: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8" w:hRule="auto"/>
          <w:jc w:val="left"/>
        </w:trPr>
        <w:tc>
          <w:tcPr>
            <w:tcW w:w="50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 w:hRule="auto"/>
          <w:jc w:val="left"/>
        </w:trPr>
        <w:tc>
          <w:tcPr>
            <w:tcW w:w="500" w:type="dxa"/>
            <w:tcBorders>
              <w:top w:val="single" w:color="000000" w:sz="0"/>
              <w:left w:val="single" w:color="000000" w:sz="8"/>
              <w:bottom w:val="single" w:color="000000" w:sz="8"/>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00" w:sz="0"/>
              <w:left w:val="single" w:color="000000" w:sz="0"/>
              <w:bottom w:val="single" w:color="000000" w:sz="8"/>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8" w:hRule="auto"/>
          <w:jc w:val="left"/>
        </w:trPr>
        <w:tc>
          <w:tcPr>
            <w:tcW w:w="500"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3260" w:type="dxa"/>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Ukszta</w:t>
            </w:r>
            <w:r>
              <w:rPr>
                <w:rFonts w:ascii="Times New Roman" w:hAnsi="Times New Roman" w:cs="Times New Roman" w:eastAsia="Times New Roman"/>
                <w:color w:val="auto"/>
                <w:spacing w:val="0"/>
                <w:position w:val="0"/>
                <w:sz w:val="20"/>
                <w:shd w:fill="auto" w:val="clear"/>
              </w:rPr>
              <w:t xml:space="preserve">łtowanie osi w planie</w:t>
            </w:r>
          </w:p>
        </w:tc>
        <w:tc>
          <w:tcPr>
            <w:tcW w:w="37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 100 m oraz w punktach g</w:t>
            </w:r>
            <w:r>
              <w:rPr>
                <w:rFonts w:ascii="Times New Roman" w:hAnsi="Times New Roman" w:cs="Times New Roman" w:eastAsia="Times New Roman"/>
                <w:color w:val="auto"/>
                <w:spacing w:val="0"/>
                <w:position w:val="0"/>
                <w:sz w:val="20"/>
                <w:shd w:fill="auto" w:val="clear"/>
              </w:rPr>
              <w:t xml:space="preserve">łównych łuków</w:t>
            </w: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2" w:hRule="auto"/>
          <w:jc w:val="left"/>
        </w:trPr>
        <w:tc>
          <w:tcPr>
            <w:tcW w:w="500" w:type="dxa"/>
            <w:vMerge/>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760" w:type="dxa"/>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poziomych</w:t>
            </w: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0" w:hRule="auto"/>
          <w:jc w:val="left"/>
        </w:trPr>
        <w:tc>
          <w:tcPr>
            <w:tcW w:w="50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 w:hRule="auto"/>
          <w:jc w:val="left"/>
        </w:trPr>
        <w:tc>
          <w:tcPr>
            <w:tcW w:w="50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9" w:hRule="auto"/>
          <w:jc w:val="left"/>
        </w:trPr>
        <w:tc>
          <w:tcPr>
            <w:tcW w:w="50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3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Rz</w:t>
            </w:r>
            <w:r>
              <w:rPr>
                <w:rFonts w:ascii="Times New Roman" w:hAnsi="Times New Roman" w:cs="Times New Roman" w:eastAsia="Times New Roman"/>
                <w:color w:val="auto"/>
                <w:spacing w:val="0"/>
                <w:position w:val="0"/>
                <w:sz w:val="20"/>
                <w:shd w:fill="auto" w:val="clear"/>
              </w:rPr>
              <w:t xml:space="preserve">ędne wysokościowe</w:t>
            </w:r>
          </w:p>
        </w:tc>
        <w:tc>
          <w:tcPr>
            <w:tcW w:w="37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 100 m</w:t>
            </w: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 w:hRule="auto"/>
          <w:jc w:val="left"/>
        </w:trPr>
        <w:tc>
          <w:tcPr>
            <w:tcW w:w="50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1" w:hRule="auto"/>
          <w:jc w:val="left"/>
        </w:trPr>
        <w:tc>
          <w:tcPr>
            <w:tcW w:w="50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3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Równo</w:t>
            </w:r>
            <w:r>
              <w:rPr>
                <w:rFonts w:ascii="Times New Roman" w:hAnsi="Times New Roman" w:cs="Times New Roman" w:eastAsia="Times New Roman"/>
                <w:color w:val="auto"/>
                <w:spacing w:val="0"/>
                <w:position w:val="0"/>
                <w:sz w:val="20"/>
                <w:shd w:fill="auto" w:val="clear"/>
              </w:rPr>
              <w:t xml:space="preserve">ść podłużna</w:t>
            </w:r>
          </w:p>
        </w:tc>
        <w:tc>
          <w:tcPr>
            <w:tcW w:w="37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co 20 m na ka</w:t>
            </w:r>
            <w:r>
              <w:rPr>
                <w:rFonts w:ascii="Times New Roman" w:hAnsi="Times New Roman" w:cs="Times New Roman" w:eastAsia="Times New Roman"/>
                <w:color w:val="auto"/>
                <w:spacing w:val="0"/>
                <w:position w:val="0"/>
                <w:sz w:val="20"/>
                <w:shd w:fill="auto" w:val="clear"/>
              </w:rPr>
              <w:t xml:space="preserve">żdym pasie ruchu</w:t>
            </w: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 w:hRule="auto"/>
          <w:jc w:val="left"/>
        </w:trPr>
        <w:tc>
          <w:tcPr>
            <w:tcW w:w="50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9" w:hRule="auto"/>
          <w:jc w:val="left"/>
        </w:trPr>
        <w:tc>
          <w:tcPr>
            <w:tcW w:w="50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3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Równo</w:t>
            </w:r>
            <w:r>
              <w:rPr>
                <w:rFonts w:ascii="Times New Roman" w:hAnsi="Times New Roman" w:cs="Times New Roman" w:eastAsia="Times New Roman"/>
                <w:color w:val="auto"/>
                <w:spacing w:val="0"/>
                <w:position w:val="0"/>
                <w:sz w:val="20"/>
                <w:shd w:fill="auto" w:val="clear"/>
              </w:rPr>
              <w:t xml:space="preserve">ść poprzeczna</w:t>
            </w:r>
          </w:p>
        </w:tc>
        <w:tc>
          <w:tcPr>
            <w:tcW w:w="37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pomiarów na 1 km</w:t>
            </w: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 w:hRule="auto"/>
          <w:jc w:val="left"/>
        </w:trPr>
        <w:tc>
          <w:tcPr>
            <w:tcW w:w="50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6" w:hRule="auto"/>
          <w:jc w:val="left"/>
        </w:trPr>
        <w:tc>
          <w:tcPr>
            <w:tcW w:w="500" w:type="dxa"/>
            <w:vMerge w:val="restart"/>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3260" w:type="dxa"/>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Spadki poprzeczne</w:t>
            </w:r>
          </w:p>
        </w:tc>
        <w:tc>
          <w:tcPr>
            <w:tcW w:w="37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pomiarów  na  1  km  oraz  w  punktach</w:t>
            </w: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2" w:hRule="auto"/>
          <w:jc w:val="left"/>
        </w:trPr>
        <w:tc>
          <w:tcPr>
            <w:tcW w:w="500" w:type="dxa"/>
            <w:vMerge/>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2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760" w:type="dxa"/>
            <w:vMerge w:val="restart"/>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w:t>
            </w:r>
            <w:r>
              <w:rPr>
                <w:rFonts w:ascii="Times New Roman" w:hAnsi="Times New Roman" w:cs="Times New Roman" w:eastAsia="Times New Roman"/>
                <w:color w:val="auto"/>
                <w:spacing w:val="0"/>
                <w:position w:val="0"/>
                <w:sz w:val="20"/>
                <w:shd w:fill="auto" w:val="clear"/>
              </w:rPr>
              <w:t xml:space="preserve">łównych łuków poziomych</w:t>
            </w: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0" w:hRule="auto"/>
          <w:jc w:val="left"/>
        </w:trPr>
        <w:tc>
          <w:tcPr>
            <w:tcW w:w="50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60" w:type="dxa"/>
            <w:vMerge/>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 w:hRule="auto"/>
          <w:jc w:val="left"/>
        </w:trPr>
        <w:tc>
          <w:tcPr>
            <w:tcW w:w="50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1" w:hRule="auto"/>
          <w:jc w:val="left"/>
        </w:trPr>
        <w:tc>
          <w:tcPr>
            <w:tcW w:w="50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3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Szeroko</w:t>
            </w:r>
            <w:r>
              <w:rPr>
                <w:rFonts w:ascii="Times New Roman" w:hAnsi="Times New Roman" w:cs="Times New Roman" w:eastAsia="Times New Roman"/>
                <w:color w:val="auto"/>
                <w:spacing w:val="0"/>
                <w:position w:val="0"/>
                <w:sz w:val="20"/>
                <w:shd w:fill="auto" w:val="clear"/>
              </w:rPr>
              <w:t xml:space="preserve">ść</w:t>
            </w:r>
          </w:p>
        </w:tc>
        <w:tc>
          <w:tcPr>
            <w:tcW w:w="37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pomiarów na 1 km</w:t>
            </w: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 w:hRule="auto"/>
          <w:jc w:val="left"/>
        </w:trPr>
        <w:tc>
          <w:tcPr>
            <w:tcW w:w="50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9" w:hRule="auto"/>
          <w:jc w:val="left"/>
        </w:trPr>
        <w:tc>
          <w:tcPr>
            <w:tcW w:w="500" w:type="dxa"/>
            <w:tcBorders>
              <w:top w:val="single" w:color="000000" w:sz="0"/>
              <w:left w:val="single" w:color="000000" w:sz="8"/>
              <w:bottom w:val="single" w:color="000000" w:sz="0"/>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w:t>
            </w:r>
          </w:p>
        </w:tc>
        <w:tc>
          <w:tcPr>
            <w:tcW w:w="32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Grubo</w:t>
            </w:r>
            <w:r>
              <w:rPr>
                <w:rFonts w:ascii="Times New Roman" w:hAnsi="Times New Roman" w:cs="Times New Roman" w:eastAsia="Times New Roman"/>
                <w:color w:val="auto"/>
                <w:spacing w:val="0"/>
                <w:position w:val="0"/>
                <w:sz w:val="20"/>
                <w:shd w:fill="auto" w:val="clear"/>
              </w:rPr>
              <w:t xml:space="preserve">ść</w:t>
            </w:r>
          </w:p>
        </w:tc>
        <w:tc>
          <w:tcPr>
            <w:tcW w:w="3760" w:type="dxa"/>
            <w:tcBorders>
              <w:top w:val="single" w:color="000000" w:sz="0"/>
              <w:left w:val="single" w:color="000000" w:sz="0"/>
              <w:bottom w:val="single" w:color="000000" w:sz="0"/>
              <w:right w:val="single" w:color="000000" w:sz="8"/>
            </w:tcBorders>
            <w:shd w:color="000000" w:fill="ffffff" w:val="clear"/>
            <w:tcMar>
              <w:left w:w="0" w:type="dxa"/>
              <w:right w:w="0" w:type="dxa"/>
            </w:tcMar>
            <w:vAlign w:val="bottom"/>
          </w:tcPr>
          <w:p>
            <w:pPr>
              <w:spacing w:before="0" w:after="0" w:line="240"/>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 pomiarów na 1 km</w:t>
            </w: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 w:hRule="auto"/>
          <w:jc w:val="left"/>
        </w:trPr>
        <w:tc>
          <w:tcPr>
            <w:tcW w:w="50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6" w:hRule="auto"/>
          <w:jc w:val="left"/>
        </w:trPr>
        <w:tc>
          <w:tcPr>
            <w:tcW w:w="500" w:type="dxa"/>
            <w:tcBorders>
              <w:top w:val="single" w:color="000000" w:sz="0"/>
              <w:left w:val="single" w:color="000000" w:sz="8"/>
              <w:bottom w:val="single" w:color="000000" w:sz="8"/>
              <w:right w:val="single" w:color="000000" w:sz="8"/>
            </w:tcBorders>
            <w:shd w:color="000000" w:fill="ffffff" w:val="clear"/>
            <w:tcMar>
              <w:left w:w="0" w:type="dxa"/>
              <w:right w:w="0"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32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0"/>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Zag</w:t>
            </w:r>
            <w:r>
              <w:rPr>
                <w:rFonts w:ascii="Times New Roman" w:hAnsi="Times New Roman" w:cs="Times New Roman" w:eastAsia="Times New Roman"/>
                <w:color w:val="auto"/>
                <w:spacing w:val="0"/>
                <w:position w:val="0"/>
                <w:sz w:val="20"/>
                <w:shd w:fill="auto" w:val="clear"/>
              </w:rPr>
              <w:t xml:space="preserve">ęszczenie</w:t>
            </w:r>
          </w:p>
        </w:tc>
        <w:tc>
          <w:tcPr>
            <w:tcW w:w="3760" w:type="dxa"/>
            <w:tcBorders>
              <w:top w:val="single" w:color="000000" w:sz="0"/>
              <w:left w:val="single" w:color="000000" w:sz="0"/>
              <w:bottom w:val="single" w:color="000000" w:sz="8"/>
              <w:right w:val="single" w:color="000000" w:sz="8"/>
            </w:tcBorders>
            <w:shd w:color="000000" w:fill="ffffff" w:val="clear"/>
            <w:tcMar>
              <w:left w:w="0" w:type="dxa"/>
              <w:right w:w="0" w:type="dxa"/>
            </w:tcMar>
            <w:vAlign w:val="bottom"/>
          </w:tcPr>
          <w:p>
            <w:pPr>
              <w:spacing w:before="0" w:after="0" w:line="246"/>
              <w:ind w:right="0" w:left="6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 badanie na 600 m</w:t>
            </w:r>
            <w:r>
              <w:rPr>
                <w:rFonts w:ascii="Times New Roman" w:hAnsi="Times New Roman" w:cs="Times New Roman" w:eastAsia="Times New Roman"/>
                <w:color w:val="auto"/>
                <w:spacing w:val="0"/>
                <w:position w:val="0"/>
                <w:sz w:val="25"/>
                <w:shd w:fill="auto" w:val="clear"/>
                <w:vertAlign w:val="superscript"/>
              </w:rPr>
              <w:t xml:space="preserve">2</w:t>
            </w:r>
            <w:r>
              <w:rPr>
                <w:rFonts w:ascii="Times New Roman" w:hAnsi="Times New Roman" w:cs="Times New Roman" w:eastAsia="Times New Roman"/>
                <w:color w:val="auto"/>
                <w:spacing w:val="0"/>
                <w:position w:val="0"/>
                <w:sz w:val="20"/>
                <w:shd w:fill="auto" w:val="clear"/>
              </w:rPr>
              <w:t xml:space="preserve"> nawierzchni</w:t>
            </w:r>
          </w:p>
        </w:tc>
        <w:tc>
          <w:tcPr>
            <w:tcW w:w="188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ś nawierzchni w planie nie może być przesunięta w stosunku do osi projektowanej o więcej niż ± 5 cm.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Odchylenia rz</w:t>
      </w:r>
      <w:r>
        <w:rPr>
          <w:rFonts w:ascii="Times New Roman" w:hAnsi="Times New Roman" w:cs="Times New Roman" w:eastAsia="Times New Roman"/>
          <w:color w:val="auto"/>
          <w:spacing w:val="0"/>
          <w:position w:val="0"/>
          <w:sz w:val="20"/>
          <w:shd w:fill="auto" w:val="clear"/>
        </w:rPr>
        <w:t xml:space="preserve">ędnych wysokościowych nawierzchni od rzędnych projektowanych nie powinno być większe niż +1 cm i -3 cm.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Nierówno</w:t>
      </w:r>
      <w:r>
        <w:rPr>
          <w:rFonts w:ascii="Times New Roman" w:hAnsi="Times New Roman" w:cs="Times New Roman" w:eastAsia="Times New Roman"/>
          <w:color w:val="auto"/>
          <w:spacing w:val="0"/>
          <w:position w:val="0"/>
          <w:sz w:val="20"/>
          <w:shd w:fill="auto" w:val="clear"/>
        </w:rPr>
        <w:t xml:space="preserve">ści podłużne nawierzchni należy mierzyć łatą 4-metrową, zgodnie z normą BN-68/8931-04 [5]. Nierówności poprzeczne należy mierzyć 4-metrową łatą. Nierówności nawierzchni nie powinny przekraczać 15 mm.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Spadki poprzeczne nawierzchni na prostych i </w:t>
      </w:r>
      <w:r>
        <w:rPr>
          <w:rFonts w:ascii="Times New Roman" w:hAnsi="Times New Roman" w:cs="Times New Roman" w:eastAsia="Times New Roman"/>
          <w:color w:val="auto"/>
          <w:spacing w:val="0"/>
          <w:position w:val="0"/>
          <w:sz w:val="20"/>
          <w:shd w:fill="auto" w:val="clear"/>
        </w:rPr>
        <w:t xml:space="preserve">łukach powinny być zgodne z dokumentacją projektową z tolerancją ± 0,5 %.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Szeroko</w:t>
      </w:r>
      <w:r>
        <w:rPr>
          <w:rFonts w:ascii="Times New Roman" w:hAnsi="Times New Roman" w:cs="Times New Roman" w:eastAsia="Times New Roman"/>
          <w:color w:val="auto"/>
          <w:spacing w:val="0"/>
          <w:position w:val="0"/>
          <w:sz w:val="20"/>
          <w:shd w:fill="auto" w:val="clear"/>
        </w:rPr>
        <w:t xml:space="preserve">ść nawierzchni nie może różnić się od szerokości projektowanej o więcej niż -5 cm i +10 cm.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Grubo</w:t>
      </w:r>
      <w:r>
        <w:rPr>
          <w:rFonts w:ascii="Times New Roman" w:hAnsi="Times New Roman" w:cs="Times New Roman" w:eastAsia="Times New Roman"/>
          <w:color w:val="auto"/>
          <w:spacing w:val="0"/>
          <w:position w:val="0"/>
          <w:sz w:val="20"/>
          <w:shd w:fill="auto" w:val="clear"/>
        </w:rPr>
        <w:t xml:space="preserve">ść warstw należy sprawdzać przez wykopanie dołków kontrolnych w połowie szerokości nawierzchni. Dopuszczalne odchyłki od projektowanej grubości nie powinny przekraczać ± 1cm.</w:t>
      </w:r>
      <w:r>
        <w:rPr>
          <w:rFonts w:ascii="Calibri" w:hAnsi="Calibri" w:cs="Calibri" w:eastAsia="Calibri"/>
          <w:color w:val="auto"/>
          <w:spacing w:val="0"/>
          <w:position w:val="0"/>
          <w:sz w:val="22"/>
          <w:shd w:fill="auto" w:val="clear"/>
        </w:rPr>
        <w:t xml:space="preserve"> </w:t>
      </w:r>
    </w:p>
    <w:p>
      <w:pPr>
        <w:spacing w:before="0" w:after="0" w:line="240"/>
        <w:ind w:right="2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2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Sprawdzenie odwodnienia nale</w:t>
      </w:r>
      <w:r>
        <w:rPr>
          <w:rFonts w:ascii="Times New Roman" w:hAnsi="Times New Roman" w:cs="Times New Roman" w:eastAsia="Times New Roman"/>
          <w:color w:val="auto"/>
          <w:spacing w:val="0"/>
          <w:position w:val="0"/>
          <w:sz w:val="20"/>
          <w:shd w:fill="auto" w:val="clear"/>
        </w:rPr>
        <w:t xml:space="preserve">ży przeprowadzać na podstawie oceny wizualnej oraz pomiarów wykonanych co najmniej w 10 punktach na 1 km i porównaniu zgodności wykonanych elementów odwodnienia z dokumentacją projektową.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Pochylenie niwelety dna rowów nale</w:t>
      </w:r>
      <w:r>
        <w:rPr>
          <w:rFonts w:ascii="Times New Roman" w:hAnsi="Times New Roman" w:cs="Times New Roman" w:eastAsia="Times New Roman"/>
          <w:color w:val="auto"/>
          <w:spacing w:val="0"/>
          <w:position w:val="0"/>
          <w:sz w:val="20"/>
          <w:shd w:fill="auto" w:val="clear"/>
        </w:rPr>
        <w:t xml:space="preserve">ży sprawdzać co 100 m. Stwierdzone w czasie kontroli odchylenie spadków od spadków projektowanych nie powinno być większe</w:t>
      </w:r>
    </w:p>
    <w:p>
      <w:pPr>
        <w:tabs>
          <w:tab w:val="left" w:pos="1609"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ni</w:t>
      </w:r>
      <w:r>
        <w:rPr>
          <w:rFonts w:ascii="Times New Roman" w:hAnsi="Times New Roman" w:cs="Times New Roman" w:eastAsia="Times New Roman"/>
          <w:color w:val="auto"/>
          <w:spacing w:val="0"/>
          <w:position w:val="0"/>
          <w:sz w:val="20"/>
          <w:shd w:fill="auto" w:val="clear"/>
        </w:rPr>
        <w:t xml:space="preserve">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 0,1%,  przy  zachowaniu  zgodności  z  projektowanymi  kierunkami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odprowadzenia wód.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6.2. Zag</w:t>
      </w:r>
      <w:r>
        <w:rPr>
          <w:rFonts w:ascii="Times New Roman" w:hAnsi="Times New Roman" w:cs="Times New Roman" w:eastAsia="Times New Roman"/>
          <w:b/>
          <w:color w:val="auto"/>
          <w:spacing w:val="0"/>
          <w:position w:val="0"/>
          <w:sz w:val="20"/>
          <w:shd w:fill="auto" w:val="clear"/>
        </w:rPr>
        <w:t xml:space="preserve">ęszczenie nawierzchni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Zag</w:t>
      </w:r>
      <w:r>
        <w:rPr>
          <w:rFonts w:ascii="Times New Roman" w:hAnsi="Times New Roman" w:cs="Times New Roman" w:eastAsia="Times New Roman"/>
          <w:color w:val="auto"/>
          <w:spacing w:val="0"/>
          <w:position w:val="0"/>
          <w:sz w:val="20"/>
          <w:shd w:fill="auto" w:val="clear"/>
        </w:rPr>
        <w:t xml:space="preserve">ęszczenie nawierzchni należy badać co najmniej dwa razy dziennie, z tym, że maksymalna powierzchnia nawierzchni przypadająca na jedno badanie powinna wynosić </w:t>
      </w:r>
      <w:r>
        <w:rPr>
          <w:rFonts w:ascii="Times New Roman" w:hAnsi="Times New Roman" w:cs="Times New Roman" w:eastAsia="Times New Roman"/>
          <w:color w:val="000000"/>
          <w:spacing w:val="0"/>
          <w:position w:val="0"/>
          <w:sz w:val="20"/>
          <w:shd w:fill="auto" w:val="clear"/>
        </w:rPr>
        <w:t xml:space="preserve">600 m</w:t>
      </w:r>
      <w:r>
        <w:rPr>
          <w:rFonts w:ascii="Times New Roman" w:hAnsi="Times New Roman" w:cs="Times New Roman" w:eastAsia="Times New Roman"/>
          <w:color w:val="000000"/>
          <w:spacing w:val="0"/>
          <w:position w:val="0"/>
          <w:sz w:val="25"/>
          <w:shd w:fill="auto" w:val="clear"/>
          <w:vertAlign w:val="superscript"/>
        </w:rPr>
        <w:t xml:space="preserve">2</w:t>
      </w:r>
      <w:r>
        <w:rPr>
          <w:rFonts w:ascii="Times New Roman" w:hAnsi="Times New Roman" w:cs="Times New Roman" w:eastAsia="Times New Roman"/>
          <w:color w:val="000000"/>
          <w:spacing w:val="0"/>
          <w:position w:val="0"/>
          <w:sz w:val="20"/>
          <w:shd w:fill="auto" w:val="clear"/>
        </w:rPr>
        <w:t xml:space="preserve">. Kontrolę zagęszczenia nawierzchni można wykonywać dowolną metodą.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7. OBMIAR ROBÓT</w:t>
      </w:r>
    </w:p>
    <w:p>
      <w:pPr>
        <w:tabs>
          <w:tab w:val="left" w:pos="1640" w:leader="none"/>
        </w:tabs>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Jednostk</w:t>
      </w:r>
      <w:r>
        <w:rPr>
          <w:rFonts w:ascii="Times New Roman" w:hAnsi="Times New Roman" w:cs="Times New Roman" w:eastAsia="Times New Roman"/>
          <w:color w:val="auto"/>
          <w:spacing w:val="0"/>
          <w:position w:val="0"/>
          <w:sz w:val="20"/>
          <w:shd w:fill="auto" w:val="clear"/>
        </w:rPr>
        <w:t xml:space="preserve">ą</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0"/>
          <w:shd w:fill="auto" w:val="clear"/>
        </w:rPr>
        <w:t xml:space="preserve">obmiarową  jest  m</w:t>
      </w:r>
      <w:r>
        <w:rPr>
          <w:rFonts w:ascii="Times New Roman" w:hAnsi="Times New Roman" w:cs="Times New Roman" w:eastAsia="Times New Roman"/>
          <w:color w:val="auto"/>
          <w:spacing w:val="0"/>
          <w:position w:val="0"/>
          <w:sz w:val="25"/>
          <w:shd w:fill="auto" w:val="clear"/>
          <w:vertAlign w:val="superscript"/>
        </w:rPr>
        <w:t xml:space="preserve">2</w:t>
      </w:r>
      <w:r>
        <w:rPr>
          <w:rFonts w:ascii="Times New Roman" w:hAnsi="Times New Roman" w:cs="Times New Roman" w:eastAsia="Times New Roman"/>
          <w:color w:val="auto"/>
          <w:spacing w:val="0"/>
          <w:position w:val="0"/>
          <w:sz w:val="20"/>
          <w:shd w:fill="auto" w:val="clear"/>
        </w:rPr>
        <w:t xml:space="preserve">   (metr  kwadratowy)  wykonanej  nawierzchni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żwirowej.</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Roboty uznaje si</w:t>
      </w:r>
      <w:r>
        <w:rPr>
          <w:rFonts w:ascii="Times New Roman" w:hAnsi="Times New Roman" w:cs="Times New Roman" w:eastAsia="Times New Roman"/>
          <w:color w:val="auto"/>
          <w:spacing w:val="0"/>
          <w:position w:val="0"/>
          <w:sz w:val="20"/>
          <w:shd w:fill="auto" w:val="clear"/>
        </w:rPr>
        <w:t xml:space="preserve">ę za zgodne z dokumentacją projektową, SST i wymaganiami Inżyniera, jeżeli wszystkie pomiary i badania z zachowaniem tolerancji wg pkt 6 dały wyniki pozytywne.</w:t>
      </w:r>
    </w:p>
    <w:p>
      <w:pPr>
        <w:spacing w:before="0" w:after="0" w:line="24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9. PODSTAWA P</w:t>
      </w:r>
      <w:r>
        <w:rPr>
          <w:rFonts w:ascii="Times New Roman" w:hAnsi="Times New Roman" w:cs="Times New Roman" w:eastAsia="Times New Roman"/>
          <w:b/>
          <w:color w:val="auto"/>
          <w:spacing w:val="0"/>
          <w:position w:val="0"/>
          <w:sz w:val="20"/>
          <w:shd w:fill="auto" w:val="clear"/>
        </w:rPr>
        <w:t xml:space="preserve">ŁATNOŚCI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Warunki zawarte w umowie.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4">
    <w:abstractNumId w:val="36"/>
  </w:num>
  <w:num w:numId="36">
    <w:abstractNumId w:val="30"/>
  </w:num>
  <w:num w:numId="38">
    <w:abstractNumId w:val="24"/>
  </w:num>
  <w:num w:numId="182">
    <w:abstractNumId w:val="18"/>
  </w:num>
  <w:num w:numId="185">
    <w:abstractNumId w:val="12"/>
  </w:num>
  <w:num w:numId="195">
    <w:abstractNumId w:val="6"/>
  </w:num>
  <w:num w:numId="19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8.wmf" Id="docRId17" Type="http://schemas.openxmlformats.org/officeDocument/2006/relationships/image"/><Relationship Target="media/image3.wmf" Id="docRId7" Type="http://schemas.openxmlformats.org/officeDocument/2006/relationships/image"/><Relationship Target="embeddings/oleObject7.bin" Id="docRId14"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edia/image7.wmf" Id="docRId15" Type="http://schemas.openxmlformats.org/officeDocument/2006/relationships/image"/><Relationship Target="media/image9.wmf" Id="docRId19" Type="http://schemas.openxmlformats.org/officeDocument/2006/relationships/image"/><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embeddings/oleObject8.bin" Id="docRId16" Type="http://schemas.openxmlformats.org/officeDocument/2006/relationships/oleObject"/><Relationship Target="styles.xml" Id="docRId21" Type="http://schemas.openxmlformats.org/officeDocument/2006/relationships/styles"/><Relationship Target="embeddings/oleObject2.bin" Id="docRId4" Type="http://schemas.openxmlformats.org/officeDocument/2006/relationships/oleObject"/><Relationship Target="embeddings/oleObject4.bin" Id="docRId8" Type="http://schemas.openxmlformats.org/officeDocument/2006/relationships/oleObject"/><Relationship Target="media/image6.wmf" Id="docRId13" Type="http://schemas.openxmlformats.org/officeDocument/2006/relationships/image"/><Relationship Target="numbering.xml" Id="docRId20" Type="http://schemas.openxmlformats.org/officeDocument/2006/relationships/numbering"/><Relationship Target="media/image1.wmf" Id="docRId3" Type="http://schemas.openxmlformats.org/officeDocument/2006/relationships/image"/><Relationship Target="embeddings/oleObject5.bin" Id="docRId10" Type="http://schemas.openxmlformats.org/officeDocument/2006/relationships/oleObject"/><Relationship Target="embeddings/oleObject9.bin" Id="docRId18" Type="http://schemas.openxmlformats.org/officeDocument/2006/relationships/oleObject"/><Relationship Target="embeddings/oleObject1.bin" Id="docRId2" Type="http://schemas.openxmlformats.org/officeDocument/2006/relationships/oleObject"/></Relationships>
</file>