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94" w:rsidRDefault="00F02094" w:rsidP="009912B7">
      <w:pPr>
        <w:spacing w:after="0" w:line="240" w:lineRule="auto"/>
        <w:contextualSpacing/>
      </w:pPr>
    </w:p>
    <w:p w:rsidR="00F02094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Uchwała nr 225/XXIX/2013</w:t>
      </w:r>
    </w:p>
    <w:p w:rsidR="00F02094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 xml:space="preserve">Rady  Gminy i Miasta </w:t>
      </w:r>
      <w:r w:rsidRPr="009912B7">
        <w:rPr>
          <w:b/>
        </w:rPr>
        <w:t>Wyszogród</w:t>
      </w:r>
    </w:p>
    <w:p w:rsidR="00F02094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 xml:space="preserve">z dnia </w:t>
      </w:r>
      <w:r w:rsidR="009912B7" w:rsidRPr="009912B7">
        <w:rPr>
          <w:b/>
        </w:rPr>
        <w:t>28.06.2013 r.</w:t>
      </w:r>
    </w:p>
    <w:p w:rsidR="00F02094" w:rsidRDefault="00F02094" w:rsidP="009912B7">
      <w:pPr>
        <w:spacing w:after="0" w:line="240" w:lineRule="auto"/>
        <w:contextualSpacing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 xml:space="preserve">w sprawie: sposobu i trybu umarzania, odraczania lub rozkładania na raty spłat należności pieniężnych mających charakter cywilnoprawny i niepodatkowych należności budżetowych o charakterze </w:t>
      </w:r>
      <w:proofErr w:type="spellStart"/>
      <w:r>
        <w:t>publiczno</w:t>
      </w:r>
      <w:proofErr w:type="spellEnd"/>
      <w:r>
        <w:t xml:space="preserve"> – prawnym, do których nie stosuje się przepis</w:t>
      </w:r>
      <w:r w:rsidR="009912B7">
        <w:t>ów ustawy – Ordynacja podatkowa.</w:t>
      </w:r>
    </w:p>
    <w:p w:rsidR="009912B7" w:rsidRDefault="009912B7" w:rsidP="009912B7">
      <w:pPr>
        <w:spacing w:after="0" w:line="240" w:lineRule="auto"/>
        <w:contextualSpacing/>
        <w:jc w:val="both"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 xml:space="preserve">Na podstawie art. 18 ust.2 pkt.15 ustawy z dnia 8 marca 1990 roku  o  samorządzie gminnym (tekst jednolity </w:t>
      </w:r>
      <w:proofErr w:type="spellStart"/>
      <w:r>
        <w:t>Dz.U.z</w:t>
      </w:r>
      <w:proofErr w:type="spellEnd"/>
      <w:r>
        <w:t xml:space="preserve"> 2001 roku Nr 142,poz.1591 z póżn.zm.) oraz art. 59 ust.1, ust.2 i ust.3       ustawy z dnia 27 sierpnia 2009 roku o finansach publicznych (</w:t>
      </w:r>
      <w:proofErr w:type="spellStart"/>
      <w:r>
        <w:t>Dz.U</w:t>
      </w:r>
      <w:proofErr w:type="spellEnd"/>
      <w:r>
        <w:t>. z 2009 roku Nr 157,poz.1240,z zm.) Rada Gminy i Miasta w Wyszo</w:t>
      </w:r>
      <w:r w:rsidR="009912B7">
        <w:t>gród</w:t>
      </w:r>
      <w:r>
        <w:t xml:space="preserve"> uchwala</w:t>
      </w:r>
      <w:r w:rsidR="009912B7">
        <w:t>,</w:t>
      </w:r>
      <w:r>
        <w:t xml:space="preserve"> co następuje: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  <w:bookmarkStart w:id="0" w:name="_GoBack"/>
      <w:bookmarkEnd w:id="0"/>
    </w:p>
    <w:p w:rsid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§1.</w:t>
      </w:r>
    </w:p>
    <w:p w:rsidR="009912B7" w:rsidRDefault="009912B7" w:rsidP="009912B7">
      <w:pPr>
        <w:spacing w:after="0" w:line="240" w:lineRule="auto"/>
        <w:contextualSpacing/>
        <w:jc w:val="center"/>
        <w:rPr>
          <w:b/>
        </w:rPr>
      </w:pPr>
    </w:p>
    <w:p w:rsidR="00F02094" w:rsidRDefault="00F02094" w:rsidP="009912B7">
      <w:pPr>
        <w:spacing w:after="0" w:line="240" w:lineRule="auto"/>
        <w:contextualSpacing/>
        <w:jc w:val="both"/>
      </w:pPr>
      <w:r w:rsidRPr="009912B7">
        <w:t>1.</w:t>
      </w:r>
      <w:r>
        <w:t xml:space="preserve"> Określa się szczegółowe zasady i tryb umarzania, odraczania terminu zapłaty oraz rozkładania na raty  wierzytelności pieniężnych mających charakter cywilnoprawny oraz niepodatkowych należności o charakterze </w:t>
      </w:r>
      <w:proofErr w:type="spellStart"/>
      <w:r>
        <w:t>publiczno</w:t>
      </w:r>
      <w:proofErr w:type="spellEnd"/>
      <w:r>
        <w:t xml:space="preserve"> – prawnym przypadających Gminie i Miastu Wyszogród.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2. Przez wierzytelności pieniężne rozumie się należności wymagalne (zaległe) przysługujące z danego tytułu od jednego dłużnika będącego osobą fizyczną, prawną lub jednostką organizacyjną nie posiadającą osobowości prawnej, zwanych dalej „dłużnikami”, obejmujące należność główną i należności uboczne, ustalone na dzień umorzenia lub udzielenia innej ulg</w:t>
      </w:r>
      <w:r w:rsidR="009912B7">
        <w:t>i, zwane dalej „należnościami”.</w:t>
      </w:r>
    </w:p>
    <w:p w:rsid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 2.</w:t>
      </w:r>
    </w:p>
    <w:p w:rsidR="009912B7" w:rsidRDefault="009912B7" w:rsidP="009912B7">
      <w:pPr>
        <w:spacing w:after="0" w:line="240" w:lineRule="auto"/>
        <w:contextualSpacing/>
        <w:jc w:val="center"/>
        <w:rPr>
          <w:b/>
        </w:rPr>
      </w:pPr>
    </w:p>
    <w:p w:rsidR="00F02094" w:rsidRDefault="00F02094" w:rsidP="009912B7">
      <w:pPr>
        <w:spacing w:after="0" w:line="240" w:lineRule="auto"/>
        <w:contextualSpacing/>
        <w:jc w:val="both"/>
      </w:pPr>
      <w:r w:rsidRPr="009912B7">
        <w:t>1.</w:t>
      </w:r>
      <w:r>
        <w:t xml:space="preserve"> Należność może zostać umorzona w całości lub części, jeżeli: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1)dłużnik będący osobą fizyczną zmarł, nie pozostawiając żadnego majątku albo pozostawił majątek niepodlegający egzekucji na podstawie odrębnych przepisów;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2) na skutek likwidacji, upadłości lub rozwiązania dłużnik będący osobą prawną został wykreślony z właściwego rejestru osób prawnych przy jednoczesnym  braku  majątku, z którego można by egzekwować należność, a odpowiedzialność z tytułu zaciągniętych zobowiązań nie przechodzi z mocy prawa na osoby trzecie;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3)nie można ustalić miejsca zamieszkania lub siedziby dłużnika;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4)ściągnięcie należności zagraża ważnym interesom dłużnika, a w szczególności jego egzystencji;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5)zachodzi uzasadnione przypuszczenie, że w postępowaniu egzekucyjnym nie uzyska się kwoty wyższej od kosztów dochodzenie i egzekucji tej należności lub postępowanie egzekucyjne okazało się nieskuteczne;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6)należność nie przekracza bądź jest równa wysokości kosztu jednego upomnienia opublikowanego w Rozporządzeniu Ministra Finansów w sprawie wysokości kosztów upomnienia skierowanego przez wierzyciela do zobowiązanego przed wszczęciem egzekucji administracyjnej;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7)umorzenie należności jest uzasadnione ważnym interesem publicznym.</w:t>
      </w:r>
    </w:p>
    <w:p w:rsidR="009912B7" w:rsidRDefault="009912B7" w:rsidP="009912B7">
      <w:pPr>
        <w:spacing w:after="0" w:line="240" w:lineRule="auto"/>
        <w:contextualSpacing/>
        <w:jc w:val="both"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2. Umorzenie, w przypadkach określonych w ust.1 może nastąpić na wniosek dłużnika lub z urzędu, jeżeli podstawy potwierdzone są dokumentami dołączonymi do wniosku lub znajdują się w posiadaniu organu uprawnionego.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3. Umorzenie należności, za którą odpowiada solidarnie więcej niż jeden dłużnik, może nastąpić, gdy okoliczności  uzasadniające umorzenie zachodzą wobec wszystkich dłużników.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4. jeżeli umorzenie obejmuje część należności, wyznacza się termin zapłaty pozostałej do uregulowania części należności. W takim przypadku poucza się dłużnika, iż niedotrzymanie terminu zapłaty pozostałej części należności może skutkować odstąpieniem od umorzenia.</w:t>
      </w:r>
    </w:p>
    <w:p w:rsid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lastRenderedPageBreak/>
        <w:t>§3.</w:t>
      </w:r>
    </w:p>
    <w:p w:rsidR="009912B7" w:rsidRPr="009912B7" w:rsidRDefault="009912B7" w:rsidP="009912B7">
      <w:pPr>
        <w:spacing w:after="0" w:line="240" w:lineRule="auto"/>
        <w:contextualSpacing/>
        <w:jc w:val="center"/>
        <w:rPr>
          <w:b/>
        </w:rPr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1.W przypadkach uzasadnionych  względami społecznymi lub gospodarczymi – na wniosek dłużnika można odroczyć termin zapłaty całości lub części należności lub rozłożyć na raty, biorąc pod uwagę możliwości płatnicze dłużnika oraz uzasadniony interes jednostki będącej wierzycielem. 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2. Od należności, której termin zapłaty odroczono, lub którą rozłożono na raty, nie pobiera się odsetek za zwłokę za okres od dnia doręczenia decyzji   lub podpisania ugody, włącznie z tym dniem, do  dnia upływu terminu zapłaty określonego w ugodzie lub decyzji.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3. Jeżeli dłużnik: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1) nie spłaci należności w odroczonym terminie – należność staje się natychmiast wymagalna wraz z odsetkami należnymi od pierwotnego  dnia wymagalności;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2) nie spłaci którejkolwiek z rat – niespłacona należność staje się natychmiast wymagalna wraz  z odsetkami należnymi od  pierwotnego dnia wymagalności.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9912B7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§4.</w:t>
      </w:r>
    </w:p>
    <w:p w:rsidR="009912B7" w:rsidRDefault="009912B7" w:rsidP="009912B7">
      <w:pPr>
        <w:spacing w:after="0" w:line="240" w:lineRule="auto"/>
        <w:contextualSpacing/>
        <w:jc w:val="center"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1.Do umarzania, odraczania terminu spłaty lub rozkładania na raty należności cywilnoprawnych uprawniony jest: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1)Burmistrz Gminy i Miasta Wyszogród.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§5.</w:t>
      </w:r>
    </w:p>
    <w:p w:rsidR="009912B7" w:rsidRPr="009912B7" w:rsidRDefault="009912B7" w:rsidP="009912B7">
      <w:pPr>
        <w:spacing w:after="0" w:line="240" w:lineRule="auto"/>
        <w:contextualSpacing/>
        <w:jc w:val="center"/>
        <w:rPr>
          <w:b/>
        </w:rPr>
      </w:pPr>
    </w:p>
    <w:p w:rsidR="00F02094" w:rsidRDefault="00F02094" w:rsidP="009912B7">
      <w:pPr>
        <w:spacing w:after="0" w:line="240" w:lineRule="auto"/>
        <w:contextualSpacing/>
        <w:jc w:val="both"/>
      </w:pPr>
      <w:r>
        <w:t xml:space="preserve">Umarzanie, odraczanie terminu spłaty lub rozkładanie na raty należności cywilnoprawnych następuje na podstawie jednostronnego oświadczenia woli lub ugody, natomiast o charakterze </w:t>
      </w:r>
      <w:proofErr w:type="spellStart"/>
      <w:r>
        <w:t>publiczno</w:t>
      </w:r>
      <w:proofErr w:type="spellEnd"/>
      <w:r>
        <w:t xml:space="preserve"> – prawnym, w drodze decyzji administracyjnej.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9912B7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§6.</w:t>
      </w:r>
    </w:p>
    <w:p w:rsidR="009912B7" w:rsidRDefault="009912B7" w:rsidP="009912B7">
      <w:pPr>
        <w:spacing w:after="0" w:line="240" w:lineRule="auto"/>
        <w:contextualSpacing/>
        <w:jc w:val="center"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Przy rozpatrywaniu wniosków o umorzenie, odroczenie, bądź rozłożenie na raty spłaty należności  przypadających od przedsiębiorców (w rozumieniu przepisów o działalności gospodarczej), niezależnie od przyjętych zasad udzielania ulg niniejszą uchwałą, należy również stosować postanowienia i procedury przewidziane  w ustawie z dnia 30 kwietnia 2004 roku o postępowaniu w sprawach dotyczących pomocy publicznej (</w:t>
      </w:r>
      <w:proofErr w:type="spellStart"/>
      <w:r>
        <w:t>t.j</w:t>
      </w:r>
      <w:proofErr w:type="spellEnd"/>
      <w:r>
        <w:t xml:space="preserve">. Dz. U. </w:t>
      </w:r>
      <w:r w:rsidR="009912B7">
        <w:t xml:space="preserve">z 2007 r. Nr 59, poz.404 z </w:t>
      </w:r>
      <w:proofErr w:type="spellStart"/>
      <w:r w:rsidR="009912B7">
        <w:t>póź</w:t>
      </w:r>
      <w:proofErr w:type="spellEnd"/>
      <w:r w:rsidR="009912B7">
        <w:t xml:space="preserve">. </w:t>
      </w:r>
      <w:r>
        <w:t>zmianami).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§7.</w:t>
      </w:r>
    </w:p>
    <w:p w:rsidR="009912B7" w:rsidRPr="009912B7" w:rsidRDefault="009912B7" w:rsidP="009912B7">
      <w:pPr>
        <w:spacing w:after="0" w:line="240" w:lineRule="auto"/>
        <w:contextualSpacing/>
        <w:jc w:val="center"/>
        <w:rPr>
          <w:b/>
        </w:rPr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Wykonanie uchwały powierza się  Burmistrzowi Gminy i Miasta.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9912B7" w:rsidRPr="009912B7" w:rsidRDefault="00F02094" w:rsidP="009912B7">
      <w:pPr>
        <w:spacing w:after="0" w:line="240" w:lineRule="auto"/>
        <w:contextualSpacing/>
        <w:jc w:val="center"/>
        <w:rPr>
          <w:b/>
        </w:rPr>
      </w:pPr>
      <w:r w:rsidRPr="009912B7">
        <w:rPr>
          <w:b/>
        </w:rPr>
        <w:t>§8.</w:t>
      </w:r>
    </w:p>
    <w:p w:rsidR="009912B7" w:rsidRDefault="009912B7" w:rsidP="009912B7">
      <w:pPr>
        <w:spacing w:after="0" w:line="240" w:lineRule="auto"/>
        <w:contextualSpacing/>
        <w:jc w:val="both"/>
      </w:pPr>
    </w:p>
    <w:p w:rsidR="00F02094" w:rsidRDefault="00F02094" w:rsidP="009912B7">
      <w:pPr>
        <w:spacing w:after="0" w:line="240" w:lineRule="auto"/>
        <w:contextualSpacing/>
        <w:jc w:val="both"/>
      </w:pPr>
      <w:r>
        <w:t>Uchwała wchodzi w życie po upływie 14 dni od dnia ogłoszenia w Dzienniku Urzędowym Województwa  Mazowieckiego.</w:t>
      </w:r>
    </w:p>
    <w:p w:rsidR="00F02094" w:rsidRDefault="00F02094" w:rsidP="009912B7">
      <w:pPr>
        <w:spacing w:after="0" w:line="240" w:lineRule="auto"/>
        <w:contextualSpacing/>
        <w:jc w:val="both"/>
      </w:pPr>
      <w:r>
        <w:t> </w:t>
      </w:r>
    </w:p>
    <w:p w:rsidR="00B71117" w:rsidRDefault="00B71117" w:rsidP="009912B7">
      <w:pPr>
        <w:spacing w:after="0" w:line="240" w:lineRule="auto"/>
        <w:contextualSpacing/>
        <w:jc w:val="both"/>
      </w:pPr>
    </w:p>
    <w:sectPr w:rsidR="00B7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4"/>
    <w:rsid w:val="00001BFE"/>
    <w:rsid w:val="000023F8"/>
    <w:rsid w:val="00010678"/>
    <w:rsid w:val="000256CF"/>
    <w:rsid w:val="00034CD2"/>
    <w:rsid w:val="00035D8E"/>
    <w:rsid w:val="00046C4C"/>
    <w:rsid w:val="00051988"/>
    <w:rsid w:val="0005450B"/>
    <w:rsid w:val="00055652"/>
    <w:rsid w:val="00076D9A"/>
    <w:rsid w:val="0008620B"/>
    <w:rsid w:val="00094BD6"/>
    <w:rsid w:val="00095116"/>
    <w:rsid w:val="000A6722"/>
    <w:rsid w:val="000B338E"/>
    <w:rsid w:val="000B4893"/>
    <w:rsid w:val="000C2E55"/>
    <w:rsid w:val="000C4851"/>
    <w:rsid w:val="000D205F"/>
    <w:rsid w:val="000D57CA"/>
    <w:rsid w:val="000D66D7"/>
    <w:rsid w:val="000D6E79"/>
    <w:rsid w:val="000E5124"/>
    <w:rsid w:val="000F215E"/>
    <w:rsid w:val="000F2533"/>
    <w:rsid w:val="00104FCC"/>
    <w:rsid w:val="001055D8"/>
    <w:rsid w:val="001067AD"/>
    <w:rsid w:val="00147295"/>
    <w:rsid w:val="0015099D"/>
    <w:rsid w:val="001614A0"/>
    <w:rsid w:val="001650D2"/>
    <w:rsid w:val="0017689B"/>
    <w:rsid w:val="0018003C"/>
    <w:rsid w:val="00183835"/>
    <w:rsid w:val="001A0FDD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4A49"/>
    <w:rsid w:val="00210EAD"/>
    <w:rsid w:val="002216DE"/>
    <w:rsid w:val="00222933"/>
    <w:rsid w:val="00234822"/>
    <w:rsid w:val="00250994"/>
    <w:rsid w:val="00260CB1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501B"/>
    <w:rsid w:val="0040712D"/>
    <w:rsid w:val="00413DA5"/>
    <w:rsid w:val="00414670"/>
    <w:rsid w:val="00420BF4"/>
    <w:rsid w:val="00422ED5"/>
    <w:rsid w:val="00447028"/>
    <w:rsid w:val="00456695"/>
    <w:rsid w:val="00460DEA"/>
    <w:rsid w:val="00463991"/>
    <w:rsid w:val="004915A6"/>
    <w:rsid w:val="004C1481"/>
    <w:rsid w:val="004D0850"/>
    <w:rsid w:val="004D4368"/>
    <w:rsid w:val="004E4DD5"/>
    <w:rsid w:val="004E59B8"/>
    <w:rsid w:val="004F23AF"/>
    <w:rsid w:val="004F42D2"/>
    <w:rsid w:val="0050672F"/>
    <w:rsid w:val="00530749"/>
    <w:rsid w:val="00545E4C"/>
    <w:rsid w:val="00552961"/>
    <w:rsid w:val="00573E4C"/>
    <w:rsid w:val="0059061A"/>
    <w:rsid w:val="005A564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3156B"/>
    <w:rsid w:val="00636B26"/>
    <w:rsid w:val="006418B5"/>
    <w:rsid w:val="00644A1E"/>
    <w:rsid w:val="0065596F"/>
    <w:rsid w:val="006866AA"/>
    <w:rsid w:val="0069309F"/>
    <w:rsid w:val="006A361E"/>
    <w:rsid w:val="006B01D7"/>
    <w:rsid w:val="006B34B3"/>
    <w:rsid w:val="006C1336"/>
    <w:rsid w:val="006C2286"/>
    <w:rsid w:val="006C3B39"/>
    <w:rsid w:val="006C7B55"/>
    <w:rsid w:val="006D013B"/>
    <w:rsid w:val="006D478F"/>
    <w:rsid w:val="006D6250"/>
    <w:rsid w:val="006E0186"/>
    <w:rsid w:val="006E2E8D"/>
    <w:rsid w:val="006E4CC4"/>
    <w:rsid w:val="006E6D9B"/>
    <w:rsid w:val="006F07BC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803EE0"/>
    <w:rsid w:val="0080481F"/>
    <w:rsid w:val="008124B9"/>
    <w:rsid w:val="00815332"/>
    <w:rsid w:val="008366E1"/>
    <w:rsid w:val="00841C42"/>
    <w:rsid w:val="00843D72"/>
    <w:rsid w:val="008542CA"/>
    <w:rsid w:val="00860BEE"/>
    <w:rsid w:val="00863182"/>
    <w:rsid w:val="008803FF"/>
    <w:rsid w:val="0088413F"/>
    <w:rsid w:val="008853A7"/>
    <w:rsid w:val="008A5356"/>
    <w:rsid w:val="008A6429"/>
    <w:rsid w:val="008B4443"/>
    <w:rsid w:val="008B4BE3"/>
    <w:rsid w:val="008C69DC"/>
    <w:rsid w:val="008D2411"/>
    <w:rsid w:val="008E2E74"/>
    <w:rsid w:val="008E6079"/>
    <w:rsid w:val="008F34A5"/>
    <w:rsid w:val="008F6D17"/>
    <w:rsid w:val="008F7BFE"/>
    <w:rsid w:val="008F7C6A"/>
    <w:rsid w:val="00920E4C"/>
    <w:rsid w:val="009253C7"/>
    <w:rsid w:val="009276E5"/>
    <w:rsid w:val="00937EE8"/>
    <w:rsid w:val="00943643"/>
    <w:rsid w:val="00951B57"/>
    <w:rsid w:val="00956421"/>
    <w:rsid w:val="0096090A"/>
    <w:rsid w:val="009610F2"/>
    <w:rsid w:val="0096127D"/>
    <w:rsid w:val="0096137B"/>
    <w:rsid w:val="00963D68"/>
    <w:rsid w:val="00973569"/>
    <w:rsid w:val="009739A9"/>
    <w:rsid w:val="00976310"/>
    <w:rsid w:val="00983BE2"/>
    <w:rsid w:val="009912B7"/>
    <w:rsid w:val="00997EAA"/>
    <w:rsid w:val="009A0688"/>
    <w:rsid w:val="009A1705"/>
    <w:rsid w:val="009B1DDD"/>
    <w:rsid w:val="009B2CF9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92B"/>
    <w:rsid w:val="00A364C5"/>
    <w:rsid w:val="00A3670F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317F"/>
    <w:rsid w:val="00AA5C39"/>
    <w:rsid w:val="00AB6359"/>
    <w:rsid w:val="00AC3C1E"/>
    <w:rsid w:val="00AC3D4A"/>
    <w:rsid w:val="00AD75F6"/>
    <w:rsid w:val="00AE0658"/>
    <w:rsid w:val="00AE6E32"/>
    <w:rsid w:val="00AF07EA"/>
    <w:rsid w:val="00AF27D9"/>
    <w:rsid w:val="00B01FA0"/>
    <w:rsid w:val="00B049B9"/>
    <w:rsid w:val="00B0729D"/>
    <w:rsid w:val="00B105BD"/>
    <w:rsid w:val="00B11036"/>
    <w:rsid w:val="00B14993"/>
    <w:rsid w:val="00B45615"/>
    <w:rsid w:val="00B6308B"/>
    <w:rsid w:val="00B65FE9"/>
    <w:rsid w:val="00B71117"/>
    <w:rsid w:val="00B7277D"/>
    <w:rsid w:val="00B816D8"/>
    <w:rsid w:val="00B9226D"/>
    <w:rsid w:val="00B93563"/>
    <w:rsid w:val="00B9432A"/>
    <w:rsid w:val="00BA4739"/>
    <w:rsid w:val="00BA4862"/>
    <w:rsid w:val="00BB400D"/>
    <w:rsid w:val="00BC0229"/>
    <w:rsid w:val="00BC2123"/>
    <w:rsid w:val="00BC7CFD"/>
    <w:rsid w:val="00BD013A"/>
    <w:rsid w:val="00BD31A3"/>
    <w:rsid w:val="00C02E63"/>
    <w:rsid w:val="00C03CDA"/>
    <w:rsid w:val="00C05D9D"/>
    <w:rsid w:val="00C40D38"/>
    <w:rsid w:val="00C4419D"/>
    <w:rsid w:val="00C55A2B"/>
    <w:rsid w:val="00C61B58"/>
    <w:rsid w:val="00C61CAF"/>
    <w:rsid w:val="00C7376A"/>
    <w:rsid w:val="00C74D60"/>
    <w:rsid w:val="00C76667"/>
    <w:rsid w:val="00C804C9"/>
    <w:rsid w:val="00C80CC7"/>
    <w:rsid w:val="00C9468F"/>
    <w:rsid w:val="00CA1DE3"/>
    <w:rsid w:val="00CB3545"/>
    <w:rsid w:val="00CC0AEA"/>
    <w:rsid w:val="00CC386C"/>
    <w:rsid w:val="00CD60EA"/>
    <w:rsid w:val="00CD7FCF"/>
    <w:rsid w:val="00CF057C"/>
    <w:rsid w:val="00CF2813"/>
    <w:rsid w:val="00D024A1"/>
    <w:rsid w:val="00D048EA"/>
    <w:rsid w:val="00D10507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81BA0"/>
    <w:rsid w:val="00D84A8F"/>
    <w:rsid w:val="00D868A3"/>
    <w:rsid w:val="00D928BA"/>
    <w:rsid w:val="00DA421B"/>
    <w:rsid w:val="00DB0AA5"/>
    <w:rsid w:val="00DB7BEE"/>
    <w:rsid w:val="00DC43B9"/>
    <w:rsid w:val="00DD11D1"/>
    <w:rsid w:val="00DE27B3"/>
    <w:rsid w:val="00DE5906"/>
    <w:rsid w:val="00DF01B9"/>
    <w:rsid w:val="00DF6D2B"/>
    <w:rsid w:val="00E3450E"/>
    <w:rsid w:val="00E35BCF"/>
    <w:rsid w:val="00E4242F"/>
    <w:rsid w:val="00E46CBB"/>
    <w:rsid w:val="00E57A71"/>
    <w:rsid w:val="00E64215"/>
    <w:rsid w:val="00E64A0D"/>
    <w:rsid w:val="00E67B79"/>
    <w:rsid w:val="00E67EDA"/>
    <w:rsid w:val="00E73A75"/>
    <w:rsid w:val="00E74455"/>
    <w:rsid w:val="00E75A3B"/>
    <w:rsid w:val="00E76EA8"/>
    <w:rsid w:val="00E84F27"/>
    <w:rsid w:val="00EA3CA4"/>
    <w:rsid w:val="00EA59D4"/>
    <w:rsid w:val="00EA6321"/>
    <w:rsid w:val="00EC0E3A"/>
    <w:rsid w:val="00ED50A8"/>
    <w:rsid w:val="00ED70E8"/>
    <w:rsid w:val="00F02094"/>
    <w:rsid w:val="00F070EE"/>
    <w:rsid w:val="00F17EBF"/>
    <w:rsid w:val="00F22C2A"/>
    <w:rsid w:val="00F33DDA"/>
    <w:rsid w:val="00F358B2"/>
    <w:rsid w:val="00F369F1"/>
    <w:rsid w:val="00F427B0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D03DB"/>
    <w:rsid w:val="00FD5CF5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</cp:revision>
  <dcterms:created xsi:type="dcterms:W3CDTF">2013-07-02T09:26:00Z</dcterms:created>
  <dcterms:modified xsi:type="dcterms:W3CDTF">2013-07-02T09:43:00Z</dcterms:modified>
</cp:coreProperties>
</file>