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Uchwała nr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272/XLIX/2018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Rady Gminy i Miasta Wyszogród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z dnia 31 sierpnia 2018 roku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w sprawie utworzenia odrębnego obwodu głosowania w Domu Pomocy Społecznej </w:t>
        <w:br/>
        <w:t>w Wyszogrodzie w wyborach do rad gmin, rad powiatów i sejmików województw,  rad dzielnic m.st.Warszawy oraz wyborów wójtów, burmistrzów i prezydentów miast  zarządzonych na dzień 21 października 2018r.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         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br/>
        <w:t xml:space="preserve">   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Na podstawie art. 12  § 1, 5 i 11 ustawy z dnia 5 stycznia 2011 r. – Kodeks wyborczy /Dz. U.z 2018 r., poz. 754, 1000 oraz poz.1349/ na wniosek Burmistrza Gminy i Miasta Wyszogród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Rada Gminy i Miasta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Wyszogród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uchwala, co następuje: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§ 1.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Tworzy się odrębny obwód głosowania o numerze 7 dla wyborców przebywających w dniu wyborów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do rad gmin, rad powiatów i sejmików województw  rad dzielnic m.st.Warszawy oraz wyborów wójtów, burmistrzów i prezydentów miast  zarządzonych na dzień 21 października 2018r. w 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Domu Pomocy Społecznej w Wyszogrodzie.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       </w:t>
      </w:r>
      <w:r>
        <w:rPr>
          <w:rFonts w:eastAsia="Calibri" w:cs="Calibri"/>
          <w:color w:val="auto"/>
          <w:spacing w:val="0"/>
          <w:sz w:val="24"/>
          <w:shd w:fill="auto" w:val="clear"/>
        </w:rPr>
        <w:br/>
        <w:t xml:space="preserve"> </w:t>
        <w:tab/>
        <w:tab/>
        <w:tab/>
        <w:tab/>
        <w:tab/>
        <w:t xml:space="preserve">          § 2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Siedzibą Obwodowej Komisji Wyborczej jest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Dom Pomocy Społecznej w Wyszogrodzie przy ulicy Niepodległości  5a.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§ 3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Uchwałę ogłasza się w Dzienniku Urzędowym Województwa Mazowieckiego, Biuletynie Informacji Publicznej oraz podaje się do publicznej wiadomości poprzez rozplakatowanie na tablicach ogłoszeń na terenie gminy i miasta Wyszogród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§ 4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Na niniejszą uchwałę  wyborcom, w liczbie co najmniej 15, przysługuje prawo wniesienia skargi do Komisarza Wyborczego w Płocku, w terminie 5 dni od daty podania do publicznej wiadomości niniejszej uchwały.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§ 5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Wykonanie uchwały powierza się Burmistrzowi Gminy i Miasta Wyszogród.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§ 6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Uchwała wchodzi w życie po upływie 14 dni po ogłoszeniu w Dzienniku Urzędowym</w:t>
      </w:r>
      <w:r>
        <w:rPr>
          <w:rFonts w:eastAsia="Liberation Serif" w:cs="Liberation Serif" w:ascii="Liberation Serif" w:hAnsi="Liberation Serif"/>
          <w:color w:val="000000"/>
          <w:spacing w:val="0"/>
          <w:sz w:val="26"/>
          <w:shd w:fill="auto" w:val="clear"/>
        </w:rPr>
        <w:t>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6"/>
        </w:rPr>
      </w:pPr>
      <w:r>
        <w:rPr>
          <w:rFonts w:eastAsia="Liberation Serif" w:cs="Liberation Serif" w:ascii="Liberation Serif" w:hAnsi="Liberation Serif"/>
          <w:color w:val="auto"/>
          <w:spacing w:val="0"/>
          <w:sz w:val="26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  <w:t xml:space="preserve">                                                                                                 </w:t>
      </w:r>
      <w:r>
        <w:rPr>
          <w:rFonts w:eastAsia="Calibri" w:cs="Calibri"/>
          <w:color w:val="auto"/>
          <w:spacing w:val="0"/>
          <w:sz w:val="24"/>
        </w:rPr>
        <w:t>Przewodniczący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  <w:t xml:space="preserve">                                                                                        </w:t>
      </w:r>
      <w:r>
        <w:rPr>
          <w:rFonts w:eastAsia="Calibri" w:cs="Calibri"/>
          <w:color w:val="auto"/>
          <w:spacing w:val="0"/>
          <w:sz w:val="24"/>
        </w:rPr>
        <w:t>Rady Gminy i miasta Wyszogród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  <w:t xml:space="preserve">                                                                                          </w:t>
      </w:r>
      <w:r>
        <w:rPr>
          <w:rFonts w:eastAsia="Calibri" w:cs="Calibri"/>
          <w:color w:val="auto"/>
          <w:spacing w:val="0"/>
          <w:sz w:val="24"/>
        </w:rPr>
        <w:t xml:space="preserve">/-/  </w:t>
      </w:r>
      <w:r>
        <w:rPr>
          <w:rFonts w:eastAsia="Calibri" w:cs="Calibri"/>
          <w:color w:val="auto"/>
          <w:spacing w:val="0"/>
          <w:sz w:val="24"/>
        </w:rPr>
        <w:t>Józef Zbigniew Boszko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UZASADNIENIE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Art. 12 § 4 i § 10 ustawy z dnia 5 stycznia 2011r.- Kodeks wyborczy mówi  , że najpóźniej w 35 dniu przed dniem wyborów tworzy się obwody głosowania m. in. w domu pomocy społecznej, jeżeli w dniu wyborów będzie w nich przebywać co najmniej 15 wyborców. Na terenie Gminy i Miasta Wyszogród taka przesłanka zachodzi w Domu Pomocy Społecznej w Wyszogrodzie.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                            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LibreOffice/6.1.0.3$Windows_x86 LibreOffice_project/efb621ed25068d70781dc026f7e9c5187a4decd1</Application>
  <Pages>2</Pages>
  <Words>317</Words>
  <Characters>1729</Characters>
  <CharactersWithSpaces>2512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2018-08-30T15:13:27Z</cp:lastPrinted>
  <dcterms:modified xsi:type="dcterms:W3CDTF">2018-09-12T08:32:34Z</dcterms:modified>
  <cp:revision>3</cp:revision>
  <dc:subject/>
  <dc:title/>
</cp:coreProperties>
</file>